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0E895" w14:textId="50CD7C48" w:rsidR="00F00894" w:rsidRDefault="00000000">
      <w:pPr>
        <w:pStyle w:val="1"/>
        <w:shd w:val="clear" w:color="auto" w:fill="auto"/>
        <w:spacing w:after="244" w:line="326" w:lineRule="exact"/>
        <w:ind w:firstLine="0"/>
      </w:pPr>
      <w:r>
        <w:t>Подпрограмма «Благоустройство общественных территорий Муромцевского городского поселения»</w:t>
      </w:r>
    </w:p>
    <w:p w14:paraId="52B79BF5" w14:textId="77777777" w:rsidR="00F00894" w:rsidRDefault="00000000">
      <w:pPr>
        <w:pStyle w:val="1"/>
        <w:shd w:val="clear" w:color="auto" w:fill="auto"/>
        <w:spacing w:after="0"/>
        <w:ind w:firstLine="0"/>
      </w:pPr>
      <w:r>
        <w:t>1. Характеристика текущего состояния социально - экономического развития Муромцевского городского поселения, в сфере реализации</w:t>
      </w:r>
    </w:p>
    <w:p w14:paraId="68E6DB58" w14:textId="4FDC228D" w:rsidR="00F00894" w:rsidRDefault="00D640C7">
      <w:pPr>
        <w:pStyle w:val="1"/>
        <w:shd w:val="clear" w:color="auto" w:fill="auto"/>
        <w:spacing w:after="240"/>
        <w:ind w:firstLine="0"/>
      </w:pPr>
      <w:r>
        <w:t>подпрограммы</w:t>
      </w:r>
    </w:p>
    <w:p w14:paraId="7B79BAE6" w14:textId="77777777" w:rsidR="00F00894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Одним из приоритетных направлений развития Муромцевского городского поселения является повышение уровня благоустройства территорий Муромцевского городского поселения, в том числе общественных территорий.</w:t>
      </w:r>
    </w:p>
    <w:p w14:paraId="0803F408" w14:textId="77777777" w:rsidR="00F00894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На общественных территориях наблюдается значительное разрушение асфальтобетонного покрытия, недостаточное освещение данных территорий, кроме того, отмечается отсутствие малых архитектурных форм, необходимых для создания эффективных общественных пространств.</w:t>
      </w:r>
    </w:p>
    <w:p w14:paraId="1AB58EBB" w14:textId="77777777" w:rsidR="00F00894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Повышение благоустройства территорий общего пользования способствует созданию привлекательного образа Муромцевского городского поселения, повышению уровня комфортности и безопасности проживания граждан на его территории.</w:t>
      </w:r>
    </w:p>
    <w:p w14:paraId="42315BC6" w14:textId="77777777" w:rsidR="00F00894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Комплексный подход к реализации мероприятий, направленных на повышение уровня благоустройства городских территорий, способствует формированию комфортной и современной городской среды, росту благоустройства территорий общего пользования Муромцевского городского поселения.</w:t>
      </w:r>
    </w:p>
    <w:p w14:paraId="7A9A8B79" w14:textId="1829FD88" w:rsidR="00F00894" w:rsidRDefault="00000000">
      <w:pPr>
        <w:pStyle w:val="1"/>
        <w:shd w:val="clear" w:color="auto" w:fill="auto"/>
        <w:spacing w:after="181" w:line="270" w:lineRule="exact"/>
        <w:ind w:left="2680" w:firstLine="0"/>
        <w:jc w:val="left"/>
      </w:pPr>
      <w:r>
        <w:t xml:space="preserve">2. Цель и задачи </w:t>
      </w:r>
      <w:r w:rsidR="00D640C7">
        <w:t>подпрограммы</w:t>
      </w:r>
    </w:p>
    <w:p w14:paraId="15E5AB47" w14:textId="1BF12D02" w:rsidR="00F00894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 xml:space="preserve">Целью </w:t>
      </w:r>
      <w:r w:rsidR="00D640C7">
        <w:t>подпрограммы</w:t>
      </w:r>
      <w:r>
        <w:t xml:space="preserve">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Муромцевского городского поселения.</w:t>
      </w:r>
    </w:p>
    <w:p w14:paraId="26E88242" w14:textId="6F9C4377" w:rsidR="00F00894" w:rsidRDefault="00000000">
      <w:pPr>
        <w:pStyle w:val="1"/>
        <w:shd w:val="clear" w:color="auto" w:fill="auto"/>
        <w:spacing w:after="341"/>
        <w:ind w:left="20" w:right="20" w:firstLine="700"/>
        <w:jc w:val="both"/>
      </w:pPr>
      <w:r>
        <w:t xml:space="preserve">Задачей </w:t>
      </w:r>
      <w:r w:rsidR="00D640C7">
        <w:t>подпрограммы</w:t>
      </w:r>
      <w:r>
        <w:t xml:space="preserve"> является повышение уровня благоустройства общественных территорий Муромцевского городского поселения.</w:t>
      </w:r>
    </w:p>
    <w:p w14:paraId="40D9F20C" w14:textId="00F1BFDF" w:rsidR="00F00894" w:rsidRDefault="00000000">
      <w:pPr>
        <w:pStyle w:val="1"/>
        <w:shd w:val="clear" w:color="auto" w:fill="auto"/>
        <w:spacing w:after="186" w:line="270" w:lineRule="exact"/>
        <w:ind w:left="1920" w:firstLine="0"/>
        <w:jc w:val="left"/>
      </w:pPr>
      <w:r>
        <w:t xml:space="preserve">3. Сроки и этапы реализации </w:t>
      </w:r>
      <w:r w:rsidR="00D640C7">
        <w:t>подпрограммы</w:t>
      </w:r>
    </w:p>
    <w:p w14:paraId="0427888F" w14:textId="0C180ABC" w:rsidR="00F00894" w:rsidRDefault="00000000">
      <w:pPr>
        <w:pStyle w:val="1"/>
        <w:shd w:val="clear" w:color="auto" w:fill="auto"/>
        <w:spacing w:after="180"/>
        <w:ind w:left="20" w:right="20" w:firstLine="700"/>
        <w:jc w:val="both"/>
      </w:pPr>
      <w:r>
        <w:t xml:space="preserve">Реализация </w:t>
      </w:r>
      <w:r w:rsidR="00D640C7">
        <w:t>подпрограммы</w:t>
      </w:r>
      <w:r>
        <w:t xml:space="preserve"> будет осуществляться в 2018 - 2024годах. Отдельные этапы реализации муниципальной программы не выделяются.</w:t>
      </w:r>
    </w:p>
    <w:p w14:paraId="7BAE9363" w14:textId="77777777" w:rsidR="00F00894" w:rsidRDefault="00000000">
      <w:pPr>
        <w:pStyle w:val="1"/>
        <w:shd w:val="clear" w:color="auto" w:fill="auto"/>
        <w:spacing w:after="300"/>
        <w:ind w:left="1300" w:right="1340" w:firstLine="0"/>
        <w:jc w:val="right"/>
      </w:pPr>
      <w:r>
        <w:t>4. Описание входящих в состав подпрограммы основных мероприятий и (или) ведомственных целевых программ</w:t>
      </w:r>
    </w:p>
    <w:p w14:paraId="73593B11" w14:textId="3D5CA63E" w:rsidR="00F00894" w:rsidRDefault="00000000">
      <w:pPr>
        <w:pStyle w:val="1"/>
        <w:shd w:val="clear" w:color="auto" w:fill="auto"/>
        <w:spacing w:after="221"/>
        <w:ind w:left="20" w:right="20" w:firstLine="700"/>
        <w:jc w:val="both"/>
      </w:pPr>
      <w:r>
        <w:t xml:space="preserve">Для достижения цели и решения задачи </w:t>
      </w:r>
      <w:r w:rsidR="00D640C7">
        <w:t>подпрограммы</w:t>
      </w:r>
      <w:r>
        <w:t xml:space="preserve"> планируется выполнение основного мероприятия «Формирование современной городской среды, в том числе благоустройство общественных территорий Муромцевского городского поселения».</w:t>
      </w:r>
    </w:p>
    <w:p w14:paraId="413BEFFD" w14:textId="27D04238" w:rsidR="00F00894" w:rsidRDefault="00000000">
      <w:pPr>
        <w:pStyle w:val="1"/>
        <w:shd w:val="clear" w:color="auto" w:fill="auto"/>
        <w:spacing w:after="44" w:line="270" w:lineRule="exact"/>
        <w:ind w:left="20" w:firstLine="700"/>
        <w:jc w:val="both"/>
      </w:pPr>
      <w:r>
        <w:t xml:space="preserve">5. Описание мероприятий </w:t>
      </w:r>
      <w:r w:rsidR="00D640C7">
        <w:t>подпрограммы</w:t>
      </w:r>
      <w:r>
        <w:t xml:space="preserve"> и целевых индикаторов</w:t>
      </w:r>
    </w:p>
    <w:p w14:paraId="33729DA5" w14:textId="77777777" w:rsidR="00F00894" w:rsidRDefault="00000000">
      <w:pPr>
        <w:pStyle w:val="1"/>
        <w:shd w:val="clear" w:color="auto" w:fill="auto"/>
        <w:spacing w:after="176" w:line="270" w:lineRule="exact"/>
        <w:ind w:left="3780" w:firstLine="0"/>
        <w:jc w:val="left"/>
      </w:pPr>
      <w:r>
        <w:t>их выполнения</w:t>
      </w:r>
    </w:p>
    <w:p w14:paraId="4F168986" w14:textId="77777777" w:rsidR="00F00894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lastRenderedPageBreak/>
        <w:t>В рамках основного мероприятия «Формирование современной городской среды, в том числе благоустройство общественных территорий Муромцевского городского поселения» планируется выполнение следующих мероприятий:</w:t>
      </w:r>
    </w:p>
    <w:p w14:paraId="2EA6B791" w14:textId="77777777" w:rsidR="00F00894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1) «Благоустройство общественных территорий Муромцевского городского поселения» включает в себя выполнение комплекса работ по благоустройству общественных территорий.</w:t>
      </w:r>
    </w:p>
    <w:p w14:paraId="4CDD0001" w14:textId="59A1FBBA" w:rsidR="00F00894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 xml:space="preserve">Реализация вышеуказанных мероприятий </w:t>
      </w:r>
      <w:r w:rsidR="00D640C7">
        <w:t>подпрограммы</w:t>
      </w:r>
      <w:r>
        <w:t xml:space="preserve"> осуществляется в соответствии с дизайн-проектами, разработанными и утвержденными в соответствии с Порядком разработки дизайн-проектов.</w:t>
      </w:r>
    </w:p>
    <w:p w14:paraId="55560765" w14:textId="77777777" w:rsidR="00F00894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Адресный перечень общественных территорий, нуждающихся в благоустройстве (с учетом их физического состояния) и подлежащих благоустройству в период с 2018 по 2024 годы (далее - Адресный перечень общественных территорий), приведен в приложении № 8 к настоящей муниципальной программе.</w:t>
      </w:r>
    </w:p>
    <w:p w14:paraId="60669025" w14:textId="77777777" w:rsidR="00F00894" w:rsidRDefault="00000000">
      <w:pPr>
        <w:pStyle w:val="1"/>
        <w:shd w:val="clear" w:color="auto" w:fill="auto"/>
        <w:spacing w:after="0"/>
        <w:ind w:left="20" w:right="20" w:firstLine="700"/>
        <w:jc w:val="both"/>
      </w:pPr>
      <w:r>
        <w:t>Адресный перечень общественных территорий формируется по результатам инвентаризации, проведенной в соответствии с Порядком проведения инвентаризации, а также в соответствии с пунктом 3.4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2018 - 2024 годы, утвержденных приказом Министерства строительства и жилищно- коммунального хозяйства Российской Федерации от 6 апреля 2017 года № 691/пр.</w:t>
      </w:r>
    </w:p>
    <w:p w14:paraId="59B4CF34" w14:textId="77777777" w:rsidR="00F00894" w:rsidRDefault="00000000">
      <w:pPr>
        <w:pStyle w:val="1"/>
        <w:shd w:val="clear" w:color="auto" w:fill="auto"/>
        <w:spacing w:after="296"/>
        <w:ind w:left="80" w:right="20" w:firstLine="700"/>
        <w:jc w:val="both"/>
      </w:pPr>
      <w:r>
        <w:t>Адресный перечень общественных территорий, подлежащих благоустройству в текущем году, формируется общественной комиссией Муромцевского городского поселения, созданной распоряжением администрации Муромцевского городского поселения Муромцевского муниципального района Омской области от 23 марта 2017 года № 75-р.</w:t>
      </w:r>
    </w:p>
    <w:p w14:paraId="087DF016" w14:textId="44642192" w:rsidR="00F00894" w:rsidRDefault="00000000">
      <w:pPr>
        <w:pStyle w:val="a6"/>
        <w:framePr w:wrap="notBeside" w:vAnchor="text" w:hAnchor="text" w:xAlign="center" w:y="1"/>
        <w:shd w:val="clear" w:color="auto" w:fill="auto"/>
        <w:spacing w:line="270" w:lineRule="exact"/>
        <w:jc w:val="center"/>
      </w:pPr>
      <w:r>
        <w:t xml:space="preserve">Методика расчета целевых индикаторов </w:t>
      </w:r>
      <w:r w:rsidR="00D640C7">
        <w:t>подпрограммы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288"/>
        <w:gridCol w:w="1454"/>
        <w:gridCol w:w="4123"/>
      </w:tblGrid>
      <w:tr w:rsidR="00F00894" w14:paraId="2A36F1B8" w14:textId="77777777">
        <w:trPr>
          <w:trHeight w:val="8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02893" w14:textId="77777777" w:rsidR="00F00894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16C2B" w14:textId="77777777" w:rsidR="00F00894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317" w:lineRule="exact"/>
              <w:ind w:firstLine="0"/>
            </w:pPr>
            <w:r>
              <w:t>Наименование целевого индикатора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F5C28" w14:textId="77777777" w:rsidR="00F00894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t>Единица измерения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F1649" w14:textId="77777777" w:rsidR="00F00894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326" w:lineRule="exact"/>
              <w:ind w:firstLine="0"/>
            </w:pPr>
            <w:r>
              <w:t>Источники данных и методика расчета целевого индикатора</w:t>
            </w:r>
          </w:p>
        </w:tc>
      </w:tr>
      <w:tr w:rsidR="00F00894" w14:paraId="7D3EFC9F" w14:textId="77777777">
        <w:trPr>
          <w:trHeight w:val="538"/>
          <w:jc w:val="center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FBC9" w14:textId="5A075F91" w:rsidR="00F00894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3180" w:firstLine="0"/>
              <w:jc w:val="left"/>
            </w:pPr>
            <w:r>
              <w:t xml:space="preserve">Задача 1 </w:t>
            </w:r>
            <w:r w:rsidR="00D640C7">
              <w:t>подпрограммы</w:t>
            </w:r>
          </w:p>
        </w:tc>
      </w:tr>
      <w:tr w:rsidR="00F00894" w14:paraId="68B758C0" w14:textId="77777777">
        <w:trPr>
          <w:trHeight w:val="34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5F36" w14:textId="77777777" w:rsidR="00F00894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799C5" w14:textId="77777777" w:rsidR="00F00894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t>Количество благоустроенных общественных территорий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2FDD8" w14:textId="77777777" w:rsidR="00F00894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580" w:firstLine="0"/>
              <w:jc w:val="left"/>
            </w:pPr>
            <w:r>
              <w:t>ед.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3B28" w14:textId="77777777" w:rsidR="00F00894" w:rsidRDefault="00000000">
            <w:pPr>
              <w:pStyle w:val="1"/>
              <w:framePr w:wrap="notBeside" w:vAnchor="text" w:hAnchor="text" w:xAlign="center" w:y="1"/>
              <w:shd w:val="clear" w:color="auto" w:fill="auto"/>
              <w:spacing w:after="0"/>
              <w:ind w:left="60" w:firstLine="0"/>
              <w:jc w:val="left"/>
            </w:pPr>
            <w:r>
              <w:t xml:space="preserve">Значение целевого индикатора определяется исходя из количества </w:t>
            </w:r>
            <w:proofErr w:type="gramStart"/>
            <w:r>
              <w:t>наиболее посещаемых общественных территорий</w:t>
            </w:r>
            <w:proofErr w:type="gramEnd"/>
            <w:r>
              <w:t xml:space="preserve"> на которых выполнены работы по благоустройству в отчетном периоде, на основании актов выполненных работ (форма КС-2)</w:t>
            </w:r>
          </w:p>
        </w:tc>
      </w:tr>
    </w:tbl>
    <w:p w14:paraId="5CD4BB2E" w14:textId="77777777" w:rsidR="00F00894" w:rsidRDefault="00F00894">
      <w:pPr>
        <w:rPr>
          <w:sz w:val="2"/>
          <w:szCs w:val="2"/>
        </w:rPr>
      </w:pPr>
    </w:p>
    <w:p w14:paraId="681DB018" w14:textId="1DB9D06B" w:rsidR="00F00894" w:rsidRDefault="00000000">
      <w:pPr>
        <w:pStyle w:val="1"/>
        <w:shd w:val="clear" w:color="auto" w:fill="auto"/>
        <w:spacing w:before="240" w:after="0"/>
        <w:ind w:left="80" w:right="20" w:firstLine="700"/>
        <w:jc w:val="both"/>
      </w:pPr>
      <w:r>
        <w:lastRenderedPageBreak/>
        <w:t xml:space="preserve">Перечень мероприятий </w:t>
      </w:r>
      <w:r w:rsidR="00D640C7">
        <w:t>подпрограммы</w:t>
      </w:r>
      <w:r>
        <w:t xml:space="preserve"> с указанием объемов и источников финансирования и плановыми значениями целевых индикаторов, характеризующих степень реализации мероприятия, приведен в приложении № 7 «Структура муниципальной программы Муромцевского городского поселения Муромцевского муниципального района Омской области «Формирование комфортной городской среды на 2018 - 2024 годы».</w:t>
      </w:r>
    </w:p>
    <w:p w14:paraId="55F9877F" w14:textId="29E9D816" w:rsidR="00F00894" w:rsidRDefault="00000000">
      <w:pPr>
        <w:pStyle w:val="1"/>
        <w:shd w:val="clear" w:color="auto" w:fill="auto"/>
        <w:spacing w:after="0"/>
        <w:ind w:left="80" w:right="20" w:firstLine="700"/>
        <w:jc w:val="both"/>
      </w:pPr>
      <w:r>
        <w:t xml:space="preserve">Плановые значения целевых индикаторов, характеризующих степень реализации мероприятий </w:t>
      </w:r>
      <w:r w:rsidR="00D640C7">
        <w:t>подпрограммы</w:t>
      </w:r>
      <w:r>
        <w:t xml:space="preserve">, могут уточняться при изменении объема финансирования мероприятий </w:t>
      </w:r>
      <w:r w:rsidR="00D640C7">
        <w:t>подпрограммы</w:t>
      </w:r>
      <w:r>
        <w:t>, уточнения сметной стоимости работ по ремонту, благоустройству общественных территорий и т.п.</w:t>
      </w:r>
    </w:p>
    <w:p w14:paraId="60CFF9DD" w14:textId="0AD44378" w:rsidR="00F00894" w:rsidRDefault="00000000">
      <w:pPr>
        <w:pStyle w:val="1"/>
        <w:shd w:val="clear" w:color="auto" w:fill="auto"/>
        <w:spacing w:after="300"/>
        <w:ind w:left="1400" w:firstLine="0"/>
        <w:jc w:val="left"/>
      </w:pPr>
      <w:r>
        <w:t xml:space="preserve">6. Объем и источники финансирования </w:t>
      </w:r>
      <w:r w:rsidR="00D640C7">
        <w:t>подпрограммы</w:t>
      </w:r>
    </w:p>
    <w:p w14:paraId="25B16E40" w14:textId="3562FCD1" w:rsidR="00F00894" w:rsidRDefault="00000000">
      <w:pPr>
        <w:pStyle w:val="1"/>
        <w:shd w:val="clear" w:color="auto" w:fill="auto"/>
        <w:spacing w:after="0"/>
        <w:ind w:left="80" w:right="20" w:firstLine="700"/>
        <w:jc w:val="both"/>
      </w:pPr>
      <w:r>
        <w:t xml:space="preserve">На реализацию мероприятий </w:t>
      </w:r>
      <w:r w:rsidR="00D640C7">
        <w:t>подпрограммы</w:t>
      </w:r>
      <w:r>
        <w:t xml:space="preserve"> планируется направить из бюджета Муромцевского городского поселения и составляет 72 385 596,84 </w:t>
      </w:r>
      <w:proofErr w:type="spellStart"/>
      <w:r>
        <w:t>руб</w:t>
      </w:r>
      <w:proofErr w:type="spellEnd"/>
      <w:r>
        <w:t>, в том числе по годам реализации:</w:t>
      </w:r>
    </w:p>
    <w:p w14:paraId="22DF545C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238"/>
        </w:tabs>
        <w:spacing w:after="0"/>
        <w:ind w:left="80" w:firstLine="0"/>
        <w:jc w:val="both"/>
      </w:pPr>
      <w:r>
        <w:t>в 2018 году - 10 526 315,79 руб.;</w:t>
      </w:r>
    </w:p>
    <w:p w14:paraId="6CB40F5B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238"/>
        </w:tabs>
        <w:spacing w:after="0"/>
        <w:ind w:left="80" w:firstLine="0"/>
        <w:jc w:val="both"/>
      </w:pPr>
      <w:r>
        <w:t>в 2019 году - 10 961 593,20 руб.;</w:t>
      </w:r>
    </w:p>
    <w:p w14:paraId="52BE1044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238"/>
        </w:tabs>
        <w:spacing w:after="0"/>
        <w:ind w:left="80" w:firstLine="0"/>
        <w:jc w:val="both"/>
      </w:pPr>
      <w:r>
        <w:t>в 2020 году - 15 789 638,78 руб.;</w:t>
      </w:r>
    </w:p>
    <w:p w14:paraId="6082E46E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238"/>
        </w:tabs>
        <w:spacing w:after="0"/>
        <w:ind w:left="80" w:firstLine="0"/>
        <w:jc w:val="both"/>
      </w:pPr>
      <w:r>
        <w:t>в 2021 году - 13 894 736,85 руб.;</w:t>
      </w:r>
    </w:p>
    <w:p w14:paraId="1882471A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238"/>
        </w:tabs>
        <w:spacing w:after="0"/>
        <w:ind w:left="80" w:firstLine="0"/>
        <w:jc w:val="both"/>
      </w:pPr>
      <w:r>
        <w:t>в 2022 году - 0,0 руб.;</w:t>
      </w:r>
    </w:p>
    <w:p w14:paraId="58EE5C94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78"/>
        </w:tabs>
        <w:spacing w:after="0"/>
        <w:ind w:left="20" w:firstLine="0"/>
        <w:jc w:val="left"/>
      </w:pPr>
      <w:r>
        <w:t>в 2023 году - 11 373 583,22 руб.;</w:t>
      </w:r>
    </w:p>
    <w:p w14:paraId="4B627314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78"/>
        </w:tabs>
        <w:spacing w:after="0"/>
        <w:ind w:left="20" w:firstLine="0"/>
        <w:jc w:val="left"/>
      </w:pPr>
      <w:r>
        <w:t>в 2024 году - 9 121 602,40 руб.</w:t>
      </w:r>
    </w:p>
    <w:p w14:paraId="1AE5B3E3" w14:textId="77777777" w:rsidR="00F00894" w:rsidRDefault="00000000">
      <w:pPr>
        <w:pStyle w:val="1"/>
        <w:shd w:val="clear" w:color="auto" w:fill="auto"/>
        <w:spacing w:after="0"/>
        <w:ind w:left="20" w:right="300" w:firstLine="700"/>
        <w:jc w:val="left"/>
      </w:pPr>
      <w:r>
        <w:t>Прогнозируемый объем финансирования из областного и федерального бюджетов составит 67 495 181,34 руб., в том числе по годам реализации:</w:t>
      </w:r>
    </w:p>
    <w:p w14:paraId="7932DB56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78"/>
        </w:tabs>
        <w:spacing w:after="0"/>
        <w:ind w:left="20" w:firstLine="0"/>
        <w:jc w:val="left"/>
      </w:pPr>
      <w:r>
        <w:t>в 2018 году - 10 000 00,00 руб.;</w:t>
      </w:r>
    </w:p>
    <w:p w14:paraId="2F156436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78"/>
        </w:tabs>
        <w:spacing w:after="0"/>
        <w:ind w:left="20" w:firstLine="0"/>
        <w:jc w:val="left"/>
      </w:pPr>
      <w:r>
        <w:t>в 2019 году - 10 000 000,00 руб.;</w:t>
      </w:r>
    </w:p>
    <w:p w14:paraId="62B229BB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78"/>
        </w:tabs>
        <w:spacing w:after="0"/>
        <w:ind w:left="20" w:firstLine="0"/>
        <w:jc w:val="left"/>
      </w:pPr>
      <w:r>
        <w:t>в 2020 году - 15 000 000,00 руб.;</w:t>
      </w:r>
    </w:p>
    <w:p w14:paraId="67F7DB06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78"/>
        </w:tabs>
        <w:spacing w:after="0"/>
        <w:ind w:left="20" w:firstLine="0"/>
        <w:jc w:val="left"/>
      </w:pPr>
      <w:r>
        <w:t>в 2021 году - 13 200 000,00 руб.;</w:t>
      </w:r>
    </w:p>
    <w:p w14:paraId="2A9A6B32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78"/>
        </w:tabs>
        <w:spacing w:after="0"/>
        <w:ind w:left="20" w:firstLine="0"/>
        <w:jc w:val="left"/>
      </w:pPr>
      <w:r>
        <w:t>в 2022 году - 0,00 руб.;</w:t>
      </w:r>
    </w:p>
    <w:p w14:paraId="010F13DE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78"/>
        </w:tabs>
        <w:spacing w:after="0"/>
        <w:ind w:left="20" w:firstLine="0"/>
        <w:jc w:val="left"/>
      </w:pPr>
      <w:r>
        <w:t>в 2023 году - 10 700 000,00 руб.;</w:t>
      </w:r>
    </w:p>
    <w:p w14:paraId="3A79CFB1" w14:textId="77777777" w:rsidR="00F00894" w:rsidRDefault="00000000">
      <w:pPr>
        <w:pStyle w:val="1"/>
        <w:numPr>
          <w:ilvl w:val="0"/>
          <w:numId w:val="9"/>
        </w:numPr>
        <w:shd w:val="clear" w:color="auto" w:fill="auto"/>
        <w:tabs>
          <w:tab w:val="left" w:pos="178"/>
        </w:tabs>
        <w:spacing w:after="0"/>
        <w:ind w:left="20" w:firstLine="0"/>
        <w:jc w:val="left"/>
      </w:pPr>
      <w:r>
        <w:t>в 2024 году - 8 595 181,34 руб.</w:t>
      </w:r>
    </w:p>
    <w:p w14:paraId="6E217AF0" w14:textId="77777777" w:rsidR="00F00894" w:rsidRDefault="00000000">
      <w:pPr>
        <w:pStyle w:val="1"/>
        <w:shd w:val="clear" w:color="auto" w:fill="auto"/>
        <w:spacing w:after="0"/>
        <w:ind w:left="20" w:right="300" w:firstLine="700"/>
        <w:jc w:val="left"/>
        <w:sectPr w:rsidR="00F00894">
          <w:type w:val="continuous"/>
          <w:pgSz w:w="11905" w:h="16837"/>
          <w:pgMar w:top="792" w:right="707" w:bottom="803" w:left="1584" w:header="0" w:footer="3" w:gutter="0"/>
          <w:cols w:space="720"/>
          <w:noEndnote/>
          <w:docGrid w:linePitch="360"/>
        </w:sectPr>
      </w:pPr>
      <w:r>
        <w:t>Объем финансирования может уточняться при формировании бюджета Муромцевского городского поселения на соответствующий финансовый год, исходя из возможностей бюджета Муромцевского городского поселения, мониторинга эффективности мероприятий, предусмотренных подпрограммой</w:t>
      </w:r>
    </w:p>
    <w:p w14:paraId="3683F244" w14:textId="77777777" w:rsidR="00F00894" w:rsidRDefault="00F00894" w:rsidP="00AC25C3">
      <w:pPr>
        <w:pStyle w:val="20"/>
        <w:shd w:val="clear" w:color="auto" w:fill="auto"/>
        <w:spacing w:before="0" w:after="502"/>
        <w:ind w:left="2460" w:right="20"/>
        <w:jc w:val="right"/>
        <w:rPr>
          <w:sz w:val="2"/>
          <w:szCs w:val="2"/>
        </w:rPr>
      </w:pPr>
    </w:p>
    <w:sectPr w:rsidR="00F00894" w:rsidSect="00AC25C3">
      <w:type w:val="continuous"/>
      <w:pgSz w:w="11905" w:h="16837"/>
      <w:pgMar w:top="907" w:right="830" w:bottom="2952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8F60F" w14:textId="77777777" w:rsidR="00D3027F" w:rsidRDefault="00D3027F">
      <w:r>
        <w:separator/>
      </w:r>
    </w:p>
  </w:endnote>
  <w:endnote w:type="continuationSeparator" w:id="0">
    <w:p w14:paraId="4A0E7DFF" w14:textId="77777777" w:rsidR="00D3027F" w:rsidRDefault="00D3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DDB9B" w14:textId="77777777" w:rsidR="00D3027F" w:rsidRDefault="00D3027F"/>
  </w:footnote>
  <w:footnote w:type="continuationSeparator" w:id="0">
    <w:p w14:paraId="00F4FE16" w14:textId="77777777" w:rsidR="00D3027F" w:rsidRDefault="00D302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5F2"/>
    <w:multiLevelType w:val="multilevel"/>
    <w:tmpl w:val="2C66C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C5BE1"/>
    <w:multiLevelType w:val="multilevel"/>
    <w:tmpl w:val="22AC7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A300F"/>
    <w:multiLevelType w:val="multilevel"/>
    <w:tmpl w:val="D5F81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E5574"/>
    <w:multiLevelType w:val="multilevel"/>
    <w:tmpl w:val="FA7CF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CB2637"/>
    <w:multiLevelType w:val="multilevel"/>
    <w:tmpl w:val="AA02B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110A8C"/>
    <w:multiLevelType w:val="multilevel"/>
    <w:tmpl w:val="B798C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56B5B"/>
    <w:multiLevelType w:val="multilevel"/>
    <w:tmpl w:val="B7EEB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5262AE"/>
    <w:multiLevelType w:val="multilevel"/>
    <w:tmpl w:val="F202E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7E28C1"/>
    <w:multiLevelType w:val="multilevel"/>
    <w:tmpl w:val="67B4E4C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C74F86"/>
    <w:multiLevelType w:val="multilevel"/>
    <w:tmpl w:val="1848C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550B9A"/>
    <w:multiLevelType w:val="multilevel"/>
    <w:tmpl w:val="9A80C7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7A0F2D"/>
    <w:multiLevelType w:val="multilevel"/>
    <w:tmpl w:val="A4DE5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0068878">
    <w:abstractNumId w:val="5"/>
  </w:num>
  <w:num w:numId="2" w16cid:durableId="1036850795">
    <w:abstractNumId w:val="0"/>
  </w:num>
  <w:num w:numId="3" w16cid:durableId="1179733294">
    <w:abstractNumId w:val="7"/>
  </w:num>
  <w:num w:numId="4" w16cid:durableId="2006126571">
    <w:abstractNumId w:val="3"/>
  </w:num>
  <w:num w:numId="5" w16cid:durableId="1639142419">
    <w:abstractNumId w:val="9"/>
  </w:num>
  <w:num w:numId="6" w16cid:durableId="766577684">
    <w:abstractNumId w:val="11"/>
  </w:num>
  <w:num w:numId="7" w16cid:durableId="56362497">
    <w:abstractNumId w:val="10"/>
  </w:num>
  <w:num w:numId="8" w16cid:durableId="1255632209">
    <w:abstractNumId w:val="4"/>
  </w:num>
  <w:num w:numId="9" w16cid:durableId="159271861">
    <w:abstractNumId w:val="1"/>
  </w:num>
  <w:num w:numId="10" w16cid:durableId="1233540445">
    <w:abstractNumId w:val="6"/>
  </w:num>
  <w:num w:numId="11" w16cid:durableId="1135103801">
    <w:abstractNumId w:val="8"/>
  </w:num>
  <w:num w:numId="12" w16cid:durableId="96646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94"/>
    <w:rsid w:val="00151C08"/>
    <w:rsid w:val="00226A7E"/>
    <w:rsid w:val="00844153"/>
    <w:rsid w:val="009F5F50"/>
    <w:rsid w:val="00AC25C3"/>
    <w:rsid w:val="00D3027F"/>
    <w:rsid w:val="00D640C7"/>
    <w:rsid w:val="00F0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5F87"/>
  <w15:docId w15:val="{6B5CA646-0E4E-46BD-8A1E-2AFC0A1B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322" w:lineRule="exact"/>
      <w:ind w:hanging="4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60" w:line="18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18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110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</dc:creator>
  <cp:keywords/>
  <cp:lastModifiedBy>kalinin</cp:lastModifiedBy>
  <cp:revision>3</cp:revision>
  <dcterms:created xsi:type="dcterms:W3CDTF">2024-07-23T08:58:00Z</dcterms:created>
  <dcterms:modified xsi:type="dcterms:W3CDTF">2024-07-23T09:03:00Z</dcterms:modified>
</cp:coreProperties>
</file>