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90FD" w14:textId="77777777" w:rsidR="00613263" w:rsidRDefault="00000000">
      <w:pPr>
        <w:pStyle w:val="1"/>
        <w:shd w:val="clear" w:color="auto" w:fill="auto"/>
        <w:spacing w:after="0" w:line="270" w:lineRule="exact"/>
        <w:ind w:left="1240" w:firstLine="0"/>
        <w:jc w:val="left"/>
      </w:pPr>
      <w:r>
        <w:t>Подпрограмма 1 «Благоустройство дворовых территорий</w:t>
      </w:r>
    </w:p>
    <w:p w14:paraId="51E41A1E" w14:textId="77777777" w:rsidR="00613263" w:rsidRDefault="00000000">
      <w:pPr>
        <w:pStyle w:val="1"/>
        <w:shd w:val="clear" w:color="auto" w:fill="auto"/>
        <w:spacing w:after="241" w:line="270" w:lineRule="exact"/>
        <w:ind w:firstLine="700"/>
        <w:jc w:val="both"/>
      </w:pPr>
      <w:r>
        <w:t>многоквартирных домов Муромцевского городского поселения»</w:t>
      </w:r>
    </w:p>
    <w:p w14:paraId="36CAD36E" w14:textId="77777777" w:rsidR="00613263" w:rsidRDefault="00000000">
      <w:pPr>
        <w:pStyle w:val="1"/>
        <w:shd w:val="clear" w:color="auto" w:fill="auto"/>
        <w:spacing w:after="0"/>
        <w:ind w:left="700" w:right="620" w:firstLine="0"/>
        <w:jc w:val="right"/>
      </w:pPr>
      <w:r>
        <w:t>1. Характеристика текущего состояния социально - экономического развития Муромцевского городского поселения, в сфере реализации</w:t>
      </w:r>
    </w:p>
    <w:p w14:paraId="1E1DF755" w14:textId="74B8CBF6" w:rsidR="00613263" w:rsidRDefault="00AE2BF4">
      <w:pPr>
        <w:pStyle w:val="1"/>
        <w:shd w:val="clear" w:color="auto" w:fill="auto"/>
        <w:spacing w:after="240"/>
        <w:ind w:left="3680" w:firstLine="0"/>
        <w:jc w:val="left"/>
      </w:pPr>
      <w:r>
        <w:t>подпрограммы</w:t>
      </w:r>
    </w:p>
    <w:p w14:paraId="7EA63F95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По результатам анализа состояния дел в сфере благоустройства Муромцевского городского поселения за период 2014 - 2023 годов установлено, что количество благоустроенных дворовых территорий (полностью освещенных, оборудованных местами для проведения досуга и отдыха разных групп населения (спортивные площадки, детские площадки и т.д.) и малыми архитектурными формами), составляет 1,5 процентов от общего количества дворовых территорий.</w:t>
      </w:r>
    </w:p>
    <w:p w14:paraId="4AE230D0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В рамках различных программ в отдельные годы выполнялся ремонт асфальтобетонного покрытия дворовых территорий многоквартирных домов, проездов к дворовым территориям многоквартирных домов.</w:t>
      </w:r>
    </w:p>
    <w:p w14:paraId="627774CD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В настоящее время значительная часть благоустройства дворовых территорий многоквартирных домов имеет высокую степень износа либо отсутствует вовсе и не соответствует в полной мере современным требованиям. Собственниками помещений в многоквартирных домах работы по благоустройству дворовых территорий собственными силами практически не ведутся.</w:t>
      </w:r>
    </w:p>
    <w:p w14:paraId="1BC8C320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Помимо отсутствия элементов благоустройства на дворовых территориях (скамеек, урн для мусора, детских и спортивных площадок и т.п.) наблюдается значительное разрушение асфальтобетонного покрытия дворовых проездов, парковок, тротуаров и автомобильных дорог, образующих проезды к дворовым территориям, недостаточное освещение данных территорий.</w:t>
      </w:r>
    </w:p>
    <w:p w14:paraId="7FF2769E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От состояния асфальтобетонного покрытия дворовых территорий зависит обеспечение подходов граждан и безаварийный проезд автомобильного транспорта, в том числе неотложных служб, к подъездам многоквартирных домов.</w:t>
      </w:r>
    </w:p>
    <w:p w14:paraId="13BD7CFE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Без благоустройства дворовых территорий благоустройство Муромцевского городского поселения не может носить комплексный характер и эффективно влиять на повышение качества жизни населения.</w:t>
      </w:r>
    </w:p>
    <w:p w14:paraId="6770DDD5" w14:textId="77777777" w:rsidR="00613263" w:rsidRDefault="00000000">
      <w:pPr>
        <w:pStyle w:val="1"/>
        <w:shd w:val="clear" w:color="auto" w:fill="auto"/>
        <w:spacing w:after="281"/>
        <w:ind w:right="20" w:firstLine="700"/>
        <w:jc w:val="both"/>
      </w:pPr>
      <w:r>
        <w:t>Реализация данной подпрограммы позволит улучшить физическое состояние дворовых территорий и увеличить количество дворовых территорий, на которых выполнены работы по ремонту дворовых проездов, обеспечению освещения дворовых территорий, установке скамеек и урн.</w:t>
      </w:r>
    </w:p>
    <w:p w14:paraId="6FFB321B" w14:textId="6AB3E268" w:rsidR="00613263" w:rsidRDefault="00000000">
      <w:pPr>
        <w:pStyle w:val="1"/>
        <w:shd w:val="clear" w:color="auto" w:fill="auto"/>
        <w:spacing w:after="0" w:line="270" w:lineRule="exact"/>
        <w:ind w:left="2680" w:firstLine="0"/>
        <w:jc w:val="left"/>
      </w:pPr>
      <w:r>
        <w:t xml:space="preserve">2. Цель и задачи </w:t>
      </w:r>
      <w:r w:rsidR="00AE2BF4">
        <w:t>подпрограммы</w:t>
      </w:r>
    </w:p>
    <w:p w14:paraId="12BE2E12" w14:textId="6111DE89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 xml:space="preserve">Целью </w:t>
      </w:r>
      <w:r w:rsidR="00AE2BF4">
        <w:t>подпрограммы</w:t>
      </w:r>
      <w:r>
        <w:t xml:space="preserve">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Муромцевского городского поселения.</w:t>
      </w:r>
    </w:p>
    <w:p w14:paraId="24FA308C" w14:textId="7532F65B" w:rsidR="00613263" w:rsidRDefault="00000000">
      <w:pPr>
        <w:pStyle w:val="1"/>
        <w:shd w:val="clear" w:color="auto" w:fill="auto"/>
        <w:spacing w:after="341"/>
        <w:ind w:right="20" w:firstLine="700"/>
        <w:jc w:val="both"/>
      </w:pPr>
      <w:r>
        <w:t xml:space="preserve">Задачей </w:t>
      </w:r>
      <w:r w:rsidR="00AE2BF4">
        <w:t>подпрограммы</w:t>
      </w:r>
      <w:r>
        <w:t xml:space="preserve"> является повышение уровня благоустройства дворовых территорий многоквартирных домов Муромцевского городского поселения.</w:t>
      </w:r>
    </w:p>
    <w:p w14:paraId="2D2533B1" w14:textId="17AB2CAD" w:rsidR="00613263" w:rsidRDefault="00000000">
      <w:pPr>
        <w:pStyle w:val="1"/>
        <w:shd w:val="clear" w:color="auto" w:fill="auto"/>
        <w:spacing w:after="186" w:line="270" w:lineRule="exact"/>
        <w:ind w:left="1920" w:firstLine="0"/>
        <w:jc w:val="left"/>
      </w:pPr>
      <w:r>
        <w:t xml:space="preserve">3. Сроки и этапы реализации </w:t>
      </w:r>
      <w:r w:rsidR="00AE2BF4">
        <w:t>подпрограммы</w:t>
      </w:r>
    </w:p>
    <w:p w14:paraId="073CD60F" w14:textId="77777777" w:rsidR="00613263" w:rsidRDefault="00000000">
      <w:pPr>
        <w:pStyle w:val="1"/>
        <w:shd w:val="clear" w:color="auto" w:fill="auto"/>
        <w:spacing w:after="300"/>
        <w:ind w:right="20" w:firstLine="700"/>
        <w:jc w:val="both"/>
      </w:pPr>
      <w:r>
        <w:lastRenderedPageBreak/>
        <w:t>Реализация подпрограммы будет осуществляться в 2018 - 2024 годах. Отдельные этапы реализации муниципальной программы не выделяются.</w:t>
      </w:r>
    </w:p>
    <w:p w14:paraId="43ECBF3D" w14:textId="77777777" w:rsidR="00613263" w:rsidRDefault="00000000">
      <w:pPr>
        <w:pStyle w:val="1"/>
        <w:shd w:val="clear" w:color="auto" w:fill="auto"/>
        <w:spacing w:after="300"/>
        <w:ind w:left="1300" w:right="1300" w:firstLine="0"/>
        <w:jc w:val="right"/>
      </w:pPr>
      <w:r>
        <w:t>4. Описание входящих в состав подпрограммы основных мероприятий и (или) ведомственных целевых программ</w:t>
      </w:r>
    </w:p>
    <w:p w14:paraId="6C714D11" w14:textId="7BF11743" w:rsidR="00613263" w:rsidRDefault="00000000">
      <w:pPr>
        <w:pStyle w:val="1"/>
        <w:shd w:val="clear" w:color="auto" w:fill="auto"/>
        <w:spacing w:after="581"/>
        <w:ind w:right="20" w:firstLine="700"/>
        <w:jc w:val="both"/>
      </w:pPr>
      <w:r>
        <w:t xml:space="preserve">Для достижения цели и решения задачи </w:t>
      </w:r>
      <w:r w:rsidR="00AE2BF4">
        <w:t>подпрограммы</w:t>
      </w:r>
      <w:r>
        <w:t xml:space="preserve"> планируется выполнение основного мероприятия «Формирование современной городской среды, в том числе благоустройство дворовых территорий многоквартирных домов Муромцевского городского поселения».</w:t>
      </w:r>
    </w:p>
    <w:p w14:paraId="51A67112" w14:textId="5448426B" w:rsidR="00613263" w:rsidRDefault="00000000">
      <w:pPr>
        <w:pStyle w:val="1"/>
        <w:shd w:val="clear" w:color="auto" w:fill="auto"/>
        <w:spacing w:after="0" w:line="270" w:lineRule="exact"/>
        <w:ind w:firstLine="700"/>
        <w:jc w:val="both"/>
      </w:pPr>
      <w:r>
        <w:t xml:space="preserve">5. Описание мероприятий </w:t>
      </w:r>
      <w:r w:rsidR="00AE2BF4">
        <w:t>подпрограммы</w:t>
      </w:r>
      <w:r>
        <w:t xml:space="preserve"> и целевых индикаторов</w:t>
      </w:r>
    </w:p>
    <w:p w14:paraId="794CAEF4" w14:textId="77777777" w:rsidR="00613263" w:rsidRDefault="00000000">
      <w:pPr>
        <w:pStyle w:val="1"/>
        <w:shd w:val="clear" w:color="auto" w:fill="auto"/>
        <w:spacing w:after="176" w:line="270" w:lineRule="exact"/>
        <w:ind w:left="3780" w:firstLine="0"/>
        <w:jc w:val="left"/>
      </w:pPr>
      <w:r>
        <w:t>их выполнения</w:t>
      </w:r>
    </w:p>
    <w:p w14:paraId="0DE0CAAB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В рамках основного мероприятия «Формирование современной городской среды, в том числе благоустройство дворовых территорий многоквартирных домов Муромцевского городского поселения» планируется выполнение следующих мероприятий:</w:t>
      </w:r>
    </w:p>
    <w:p w14:paraId="03CBB7B3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1) «Благоустройство дворовых территорий многоквартирных домов Муромцевского городского поселения» (далее - благоустройство дворовых территорий) включает в себя выполнение комплекса работ по благоустройству дворовых территорий многоквартирных домов.</w:t>
      </w:r>
    </w:p>
    <w:p w14:paraId="3952FCA2" w14:textId="03966D8D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 xml:space="preserve">Реализация вышеуказанных мероприятий </w:t>
      </w:r>
      <w:r w:rsidR="00AE2BF4">
        <w:t>подпрограммы</w:t>
      </w:r>
      <w:r>
        <w:t xml:space="preserve"> осуществляется в соответствии с дизайн-проектами, разработанными и утвержденными в соответствии с Порядком разработки, обсуждения с заинтересованными лицами и утверждения дизайн-проектов благоустройства дворовых территорий многоквартирных домов и общественных территорий Муромцевского городского поселения, приведенным в приложении № 3 к настоящей муниципальной программе (далее - Порядок разработки дизайн- проектов).</w:t>
      </w:r>
    </w:p>
    <w:p w14:paraId="3FB2ABF1" w14:textId="77777777" w:rsidR="00613263" w:rsidRDefault="00000000">
      <w:pPr>
        <w:pStyle w:val="1"/>
        <w:shd w:val="clear" w:color="auto" w:fill="auto"/>
        <w:spacing w:after="0"/>
        <w:ind w:right="20" w:firstLine="700"/>
        <w:jc w:val="both"/>
      </w:pPr>
      <w:r>
        <w:t>Работы по повышению уровня благоустройства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территорий, по благоустройству дворовых территорий многоквартирных домов.</w:t>
      </w:r>
    </w:p>
    <w:p w14:paraId="447B1544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Минимальный перечень видов работ по ремонту дворовых территорий, благоустройству дворовых территорий (далее - минимальный перечень видов работ) включает следующие виды работ:</w:t>
      </w:r>
    </w:p>
    <w:p w14:paraId="40EBADF1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ремонт дворовых проездов;</w:t>
      </w:r>
    </w:p>
    <w:p w14:paraId="2C7CC108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обеспечение освещения дворовых территорий;</w:t>
      </w:r>
    </w:p>
    <w:p w14:paraId="49061883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4"/>
        </w:tabs>
        <w:spacing w:after="0"/>
        <w:ind w:left="20" w:firstLine="700"/>
        <w:jc w:val="both"/>
      </w:pPr>
      <w:r>
        <w:t>установка скамеек;</w:t>
      </w:r>
    </w:p>
    <w:p w14:paraId="09E733CF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4"/>
        </w:tabs>
        <w:spacing w:after="0"/>
        <w:ind w:left="20" w:firstLine="700"/>
        <w:jc w:val="both"/>
      </w:pPr>
      <w:r>
        <w:t>установка урн для мусора.</w:t>
      </w:r>
    </w:p>
    <w:p w14:paraId="05BB33FD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Дополнительный перечень видов работ по ремонту дворовых территорий, благоустройству дворовых территорий (далее - дополнительный перечень видов работ) включает следующие виды работ:</w:t>
      </w:r>
    </w:p>
    <w:p w14:paraId="79C635B1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оборудование детских и (или) спортивных площадок;</w:t>
      </w:r>
    </w:p>
    <w:p w14:paraId="4406BDC3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оборудование автомобильных парковок;</w:t>
      </w:r>
    </w:p>
    <w:p w14:paraId="51AAC26C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озеленение территорий;</w:t>
      </w:r>
    </w:p>
    <w:p w14:paraId="1EF1883F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иные работы.</w:t>
      </w:r>
    </w:p>
    <w:p w14:paraId="330498A7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lastRenderedPageBreak/>
        <w:t>Минимальный перечень видов работ является исчерпывающим и не может быть расширен.</w:t>
      </w:r>
    </w:p>
    <w:p w14:paraId="5261083F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Дополнительный перечень видов работ реализуется только при условии реализации работ, предусмотренных минимальным перечнем видов работ.</w:t>
      </w:r>
    </w:p>
    <w:p w14:paraId="6F8640F6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с 2018 по 2024 годы исходя из минимального перечня работ по благоустройству (далее - Адресный перечень дворовых территорий), приведен в приложении № 4 к настоящей муниципальной программе.</w:t>
      </w:r>
    </w:p>
    <w:p w14:paraId="0C7702AC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Адресный перечень дворовых территорий подлежит корректировке по результатам инвентаризации, проведенной в соответствии с Порядком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размещения, утвержденным постановлением Правительства Омской области от 31 августа 2017 года № 248-п (далее - Порядок проведения инвентаризации ).</w:t>
      </w:r>
    </w:p>
    <w:p w14:paraId="4CAE4A23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Дворовая территория не подлежит включению в Адресный перечень дворовых территорий в случае признания многоквартирного дома, расположенного на дворовой территории, аварийным и подлежащим сносу или реконструкции либо все жилые помещения в котором не отвечают установленным санитарным и техническим требованиям.</w:t>
      </w:r>
    </w:p>
    <w:p w14:paraId="555F0FC2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 xml:space="preserve">На основании Адресного перечня дворовых территорий в соответствии с Порядком представления, рассмотрения и оценки предложений заинтересованных лиц о включении дворовой территории в Адресный перечень многоквартирных домов, </w:t>
      </w:r>
      <w:proofErr w:type="gramStart"/>
      <w:r>
        <w:t>дворовые территории</w:t>
      </w:r>
      <w:proofErr w:type="gramEnd"/>
      <w:r>
        <w:t xml:space="preserve"> которые подлежат благоустройству в год подачи заявки, приведенном в приложении № 5 к настоящей муниципальной программе, ежегодно формируется Адресный перечень дворовых территорий, подлежащих благоустройству в текущем году.</w:t>
      </w:r>
    </w:p>
    <w:p w14:paraId="3AEC66A9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ремонту дворовых территорий, благоустройству дворовых территорий, и участия граждан в выполнении указанных работ приведен в приложении № 6 к настоящей муниципальной программе.</w:t>
      </w:r>
    </w:p>
    <w:p w14:paraId="1A2B2B6D" w14:textId="77777777" w:rsidR="00613263" w:rsidRDefault="00000000">
      <w:pPr>
        <w:pStyle w:val="a6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Методика расчета целевых индикаторов подпрограммы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043"/>
        <w:gridCol w:w="1843"/>
        <w:gridCol w:w="3979"/>
      </w:tblGrid>
      <w:tr w:rsidR="00613263" w14:paraId="2960B64B" w14:textId="77777777">
        <w:trPr>
          <w:trHeight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C3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140E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Наименование целевого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28FE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right="340" w:firstLine="0"/>
              <w:jc w:val="right"/>
            </w:pPr>
            <w:r>
              <w:t>Единица измерения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4BD4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t>Источники данных и методика расчета целевого индикатора</w:t>
            </w:r>
          </w:p>
        </w:tc>
      </w:tr>
      <w:tr w:rsidR="00613263" w14:paraId="32D8068E" w14:textId="77777777">
        <w:trPr>
          <w:trHeight w:val="538"/>
          <w:jc w:val="center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E3083" w14:textId="2BB55DC6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280" w:firstLine="0"/>
              <w:jc w:val="left"/>
            </w:pPr>
            <w:r>
              <w:t xml:space="preserve">Задача </w:t>
            </w:r>
            <w:r w:rsidR="00AE2BF4">
              <w:t>подпрограммы</w:t>
            </w:r>
          </w:p>
        </w:tc>
      </w:tr>
      <w:tr w:rsidR="00613263" w14:paraId="5A252557" w14:textId="77777777">
        <w:trPr>
          <w:trHeight w:val="31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3DE5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33888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980A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ед.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A148" w14:textId="77777777" w:rsidR="00613263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80" w:firstLine="0"/>
              <w:jc w:val="left"/>
            </w:pPr>
            <w:r>
              <w:t xml:space="preserve">Значение целевого индикатора определяется исходя из количества дворовых территорий </w:t>
            </w:r>
            <w:proofErr w:type="gramStart"/>
            <w:r>
              <w:t>многоквартирных домов</w:t>
            </w:r>
            <w:proofErr w:type="gramEnd"/>
            <w:r>
              <w:t xml:space="preserve"> на которых выполнены работы по благоустройству в отчетном периоде, на основании актов выполненных работ (форма КС-2)</w:t>
            </w:r>
          </w:p>
        </w:tc>
      </w:tr>
    </w:tbl>
    <w:p w14:paraId="5E1660CE" w14:textId="77777777" w:rsidR="00613263" w:rsidRDefault="00613263">
      <w:pPr>
        <w:rPr>
          <w:sz w:val="2"/>
          <w:szCs w:val="2"/>
        </w:rPr>
      </w:pPr>
    </w:p>
    <w:p w14:paraId="1B8CB5C0" w14:textId="614785CF" w:rsidR="00613263" w:rsidRDefault="00000000">
      <w:pPr>
        <w:pStyle w:val="1"/>
        <w:shd w:val="clear" w:color="auto" w:fill="auto"/>
        <w:spacing w:before="180" w:after="0"/>
        <w:ind w:left="80" w:right="20" w:firstLine="720"/>
        <w:jc w:val="both"/>
      </w:pPr>
      <w:r>
        <w:t xml:space="preserve">Перечень мероприятий </w:t>
      </w:r>
      <w:r w:rsidR="00AE2BF4">
        <w:t>подпрограммы</w:t>
      </w:r>
      <w:r>
        <w:t xml:space="preserve"> с указанием объемов и источников финансирования и плановыми значениями целевых индикаторов, характеризующих степень реализации мероприятия, приведен в приложении №7 «Структура муниципальной программы Муромцевского городского поселения Муромцевского муниципального района Омской области «Формирование комфортной городской среды на 2018 - 2024 годы».</w:t>
      </w:r>
    </w:p>
    <w:p w14:paraId="00254458" w14:textId="643CE528" w:rsidR="00613263" w:rsidRDefault="00000000">
      <w:pPr>
        <w:pStyle w:val="1"/>
        <w:shd w:val="clear" w:color="auto" w:fill="auto"/>
        <w:spacing w:after="281"/>
        <w:ind w:left="80" w:right="20" w:firstLine="720"/>
        <w:jc w:val="both"/>
      </w:pPr>
      <w:r>
        <w:t xml:space="preserve">Плановые значения целевых индикаторов, характеризующих степень реализации мероприятий </w:t>
      </w:r>
      <w:r w:rsidR="00AE2BF4">
        <w:t>подпрограммы</w:t>
      </w:r>
      <w:r>
        <w:t xml:space="preserve">, могут уточняться при изменении объема финансирования мероприятий </w:t>
      </w:r>
      <w:r w:rsidR="00AE2BF4">
        <w:t>подпрограммы</w:t>
      </w:r>
      <w:r>
        <w:t>, изменения нормативов затрат (единичных расценок) на выполнение минимального и дополнительного перечней работ по благоустройству дворовых территорий многоквартирных домов и т.п.</w:t>
      </w:r>
    </w:p>
    <w:p w14:paraId="30BBA349" w14:textId="461A172D" w:rsidR="00613263" w:rsidRDefault="00000000">
      <w:pPr>
        <w:pStyle w:val="1"/>
        <w:shd w:val="clear" w:color="auto" w:fill="auto"/>
        <w:spacing w:after="241" w:line="270" w:lineRule="exact"/>
        <w:ind w:left="1400" w:firstLine="0"/>
        <w:jc w:val="left"/>
      </w:pPr>
      <w:r>
        <w:t xml:space="preserve">6. Объем и источники финансирования </w:t>
      </w:r>
      <w:r w:rsidR="00AE2BF4">
        <w:t>подпрограммы</w:t>
      </w:r>
    </w:p>
    <w:p w14:paraId="2973EDA8" w14:textId="510E008A" w:rsidR="00613263" w:rsidRDefault="00000000">
      <w:pPr>
        <w:pStyle w:val="1"/>
        <w:shd w:val="clear" w:color="auto" w:fill="auto"/>
        <w:spacing w:after="0"/>
        <w:ind w:left="80" w:right="20" w:firstLine="720"/>
        <w:jc w:val="both"/>
      </w:pPr>
      <w:r>
        <w:t xml:space="preserve">На реализацию мероприятий </w:t>
      </w:r>
      <w:r w:rsidR="00AE2BF4">
        <w:t>подпрограммы</w:t>
      </w:r>
      <w:r>
        <w:t xml:space="preserve"> планируется направить из бюджета Муромцевского городского поселения и составляет 4 718 126,32 руб., в том числе по годам реализации:</w:t>
      </w:r>
    </w:p>
    <w:p w14:paraId="5F71087E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2018 год - 0,00 руб.;</w:t>
      </w:r>
    </w:p>
    <w:p w14:paraId="0E5FA809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2019 год - 0,00 руб.;</w:t>
      </w:r>
    </w:p>
    <w:p w14:paraId="06BE2815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2020 год - 0,00 руб.;</w:t>
      </w:r>
    </w:p>
    <w:p w14:paraId="481453B1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2021 год - 0,00 руб.;</w:t>
      </w:r>
    </w:p>
    <w:p w14:paraId="4EDB91A1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2022 год - 507 600,00 руб.;</w:t>
      </w:r>
    </w:p>
    <w:p w14:paraId="586EAFA5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2023 год - 4 210 526,32 руб.;</w:t>
      </w:r>
    </w:p>
    <w:p w14:paraId="295524D6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0"/>
        <w:ind w:left="80" w:firstLine="720"/>
        <w:jc w:val="both"/>
      </w:pPr>
      <w:r>
        <w:t>2024 год - 0,00 руб.</w:t>
      </w:r>
    </w:p>
    <w:p w14:paraId="4272DBB1" w14:textId="77777777" w:rsidR="00613263" w:rsidRDefault="00000000">
      <w:pPr>
        <w:pStyle w:val="1"/>
        <w:shd w:val="clear" w:color="auto" w:fill="auto"/>
        <w:spacing w:after="0"/>
        <w:ind w:left="80" w:right="20" w:firstLine="720"/>
        <w:jc w:val="both"/>
      </w:pPr>
      <w:r>
        <w:t>Прогнозируемый объем финансирования из областного и федерального бюджетов составит 4 000 000,00 руб., в том числе по годам реализации:</w:t>
      </w:r>
    </w:p>
    <w:p w14:paraId="4B62E6BF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2018 год - 0,00 руб.;</w:t>
      </w:r>
    </w:p>
    <w:p w14:paraId="2C3B183C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2019 год - 0,00 руб.;</w:t>
      </w:r>
    </w:p>
    <w:p w14:paraId="721D9062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2020 год - 0,00 руб.;</w:t>
      </w:r>
    </w:p>
    <w:p w14:paraId="7338F097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2021 год - 0,00 руб.;</w:t>
      </w:r>
    </w:p>
    <w:p w14:paraId="6A72CDC2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2022 год - 0,00 руб.;</w:t>
      </w:r>
    </w:p>
    <w:p w14:paraId="514C83E3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2023 год - 4 000 000,00 руб.;</w:t>
      </w:r>
    </w:p>
    <w:p w14:paraId="7F6C7154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lastRenderedPageBreak/>
        <w:t>2024 год - 0,00 руб.</w:t>
      </w:r>
    </w:p>
    <w:p w14:paraId="7E44A9DC" w14:textId="77777777" w:rsidR="00613263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Прогнозируемый объем поступлений из внебюджетных источников составит 306 000 ,00 руб., в том числе по годам реализации:</w:t>
      </w:r>
    </w:p>
    <w:p w14:paraId="2B3550FD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2018 году - 45 000,00 руб.;</w:t>
      </w:r>
    </w:p>
    <w:p w14:paraId="3770BB53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2019 году - 44 000,00 руб.;</w:t>
      </w:r>
    </w:p>
    <w:p w14:paraId="7ACF2894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2020 году - 44 000,00 руб.;</w:t>
      </w:r>
    </w:p>
    <w:p w14:paraId="7854B644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2021 году - 44 000,00 руб.;</w:t>
      </w:r>
    </w:p>
    <w:p w14:paraId="64E13C52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2022 году - 43 000,00 руб.;</w:t>
      </w:r>
    </w:p>
    <w:p w14:paraId="2FD40C1A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2023 году - 43 000,00 руб.;</w:t>
      </w:r>
    </w:p>
    <w:p w14:paraId="74E11403" w14:textId="77777777" w:rsidR="00613263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 2024 году - 43 000,00 руб.</w:t>
      </w:r>
    </w:p>
    <w:p w14:paraId="79C9BDBC" w14:textId="7F263F9F" w:rsidR="00613263" w:rsidRDefault="00000000">
      <w:pPr>
        <w:pStyle w:val="1"/>
        <w:shd w:val="clear" w:color="auto" w:fill="auto"/>
        <w:spacing w:after="236"/>
        <w:ind w:left="20" w:right="20" w:firstLine="700"/>
        <w:jc w:val="both"/>
      </w:pPr>
      <w:r>
        <w:t xml:space="preserve">Объем финансирования может уточняться при формировании бюджета Муромцевского городского поселения на соответствующий финансовый год, исходя из возможностей бюджета Муромцевского городского поселения, мониторинга эффективности мероприятий, предусмотренных </w:t>
      </w:r>
      <w:proofErr w:type="gramStart"/>
      <w:r>
        <w:t>подпрограммой .</w:t>
      </w:r>
      <w:proofErr w:type="gramEnd"/>
    </w:p>
    <w:sectPr w:rsidR="00613263" w:rsidSect="00932EDC">
      <w:type w:val="continuous"/>
      <w:pgSz w:w="11905" w:h="16837"/>
      <w:pgMar w:top="792" w:right="707" w:bottom="80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7DE8" w14:textId="77777777" w:rsidR="008A2CA6" w:rsidRDefault="008A2CA6">
      <w:r>
        <w:separator/>
      </w:r>
    </w:p>
  </w:endnote>
  <w:endnote w:type="continuationSeparator" w:id="0">
    <w:p w14:paraId="3C990C2B" w14:textId="77777777" w:rsidR="008A2CA6" w:rsidRDefault="008A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C474D" w14:textId="77777777" w:rsidR="008A2CA6" w:rsidRDefault="008A2CA6"/>
  </w:footnote>
  <w:footnote w:type="continuationSeparator" w:id="0">
    <w:p w14:paraId="5FA236CC" w14:textId="77777777" w:rsidR="008A2CA6" w:rsidRDefault="008A2C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FC9"/>
    <w:multiLevelType w:val="multilevel"/>
    <w:tmpl w:val="3CC2494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F59DD"/>
    <w:multiLevelType w:val="multilevel"/>
    <w:tmpl w:val="91CA9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76050"/>
    <w:multiLevelType w:val="multilevel"/>
    <w:tmpl w:val="51162D2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F64C4"/>
    <w:multiLevelType w:val="multilevel"/>
    <w:tmpl w:val="E0C0D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364802"/>
    <w:multiLevelType w:val="multilevel"/>
    <w:tmpl w:val="4EFA3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A3BBE"/>
    <w:multiLevelType w:val="multilevel"/>
    <w:tmpl w:val="52C02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E764DC"/>
    <w:multiLevelType w:val="multilevel"/>
    <w:tmpl w:val="2A042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40007"/>
    <w:multiLevelType w:val="multilevel"/>
    <w:tmpl w:val="83501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7408A9"/>
    <w:multiLevelType w:val="multilevel"/>
    <w:tmpl w:val="B6D81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E5E3C"/>
    <w:multiLevelType w:val="multilevel"/>
    <w:tmpl w:val="E2C89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851838"/>
    <w:multiLevelType w:val="multilevel"/>
    <w:tmpl w:val="B20C0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D7170"/>
    <w:multiLevelType w:val="multilevel"/>
    <w:tmpl w:val="45924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2260459">
    <w:abstractNumId w:val="3"/>
  </w:num>
  <w:num w:numId="2" w16cid:durableId="859392298">
    <w:abstractNumId w:val="7"/>
  </w:num>
  <w:num w:numId="3" w16cid:durableId="1836610752">
    <w:abstractNumId w:val="9"/>
  </w:num>
  <w:num w:numId="4" w16cid:durableId="520630692">
    <w:abstractNumId w:val="6"/>
  </w:num>
  <w:num w:numId="5" w16cid:durableId="556433129">
    <w:abstractNumId w:val="10"/>
  </w:num>
  <w:num w:numId="6" w16cid:durableId="1662201206">
    <w:abstractNumId w:val="8"/>
  </w:num>
  <w:num w:numId="7" w16cid:durableId="2075810487">
    <w:abstractNumId w:val="2"/>
  </w:num>
  <w:num w:numId="8" w16cid:durableId="515580965">
    <w:abstractNumId w:val="11"/>
  </w:num>
  <w:num w:numId="9" w16cid:durableId="623390740">
    <w:abstractNumId w:val="4"/>
  </w:num>
  <w:num w:numId="10" w16cid:durableId="2132703738">
    <w:abstractNumId w:val="1"/>
  </w:num>
  <w:num w:numId="11" w16cid:durableId="1192108844">
    <w:abstractNumId w:val="0"/>
  </w:num>
  <w:num w:numId="12" w16cid:durableId="350912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63"/>
    <w:rsid w:val="00226A7E"/>
    <w:rsid w:val="00464DD4"/>
    <w:rsid w:val="00613263"/>
    <w:rsid w:val="008A2CA6"/>
    <w:rsid w:val="00932EDC"/>
    <w:rsid w:val="009A41A0"/>
    <w:rsid w:val="00A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A12E"/>
  <w15:docId w15:val="{CF066F2A-741B-4888-A458-ECB4BF10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1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</dc:creator>
  <cp:keywords/>
  <cp:lastModifiedBy>kalinin</cp:lastModifiedBy>
  <cp:revision>2</cp:revision>
  <dcterms:created xsi:type="dcterms:W3CDTF">2024-07-23T08:48:00Z</dcterms:created>
  <dcterms:modified xsi:type="dcterms:W3CDTF">2024-07-23T09:03:00Z</dcterms:modified>
</cp:coreProperties>
</file>