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Муромцевского городского поселения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Муромцевского муниципального района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96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Двадцатая</w:t>
      </w: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сессия четвертого созыва)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2709F8" w:rsidRPr="002709F8" w:rsidTr="008C133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09F8" w:rsidRPr="002709F8" w:rsidRDefault="002709F8" w:rsidP="0027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9F8" w:rsidRPr="002709F8" w:rsidRDefault="008239D9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29.11.2021</w:t>
      </w:r>
      <w:r w:rsidR="002709F8" w:rsidRPr="002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2709F8" w:rsidRPr="002709F8" w:rsidRDefault="002709F8" w:rsidP="0027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9F8" w:rsidRPr="002709F8" w:rsidRDefault="002709F8" w:rsidP="002709F8">
      <w:pPr>
        <w:tabs>
          <w:tab w:val="left" w:pos="504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13"/>
      </w:tblGrid>
      <w:tr w:rsidR="00D569E4" w:rsidTr="00D20CF4">
        <w:tc>
          <w:tcPr>
            <w:tcW w:w="4786" w:type="dxa"/>
          </w:tcPr>
          <w:p w:rsidR="00D569E4" w:rsidRDefault="00D569E4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 w:rsidRPr="00331673">
              <w:rPr>
                <w:b w:val="0"/>
              </w:rPr>
              <w:t xml:space="preserve">Об </w:t>
            </w:r>
            <w:r w:rsidR="007B2207">
              <w:rPr>
                <w:b w:val="0"/>
              </w:rPr>
              <w:t>определении порядка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расчета и возврата  сумм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инициативных платежей,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подлежащим возврату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лицам (в том числе организациям)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осуществившим</w:t>
            </w:r>
            <w:proofErr w:type="gramEnd"/>
            <w:r>
              <w:rPr>
                <w:b w:val="0"/>
              </w:rPr>
              <w:t xml:space="preserve"> их перечисления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в местный бюджет Администрации</w:t>
            </w:r>
          </w:p>
          <w:p w:rsidR="007B2207" w:rsidRDefault="007B2207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Муромцевского городского поселения</w:t>
            </w:r>
          </w:p>
          <w:p w:rsidR="007B2207" w:rsidRDefault="00D20CF4" w:rsidP="00D20CF4">
            <w:pPr>
              <w:pStyle w:val="1"/>
              <w:spacing w:before="1" w:line="322" w:lineRule="exact"/>
              <w:ind w:left="0" w:right="0"/>
              <w:jc w:val="both"/>
              <w:outlineLvl w:val="0"/>
            </w:pPr>
            <w:r>
              <w:rPr>
                <w:b w:val="0"/>
              </w:rPr>
              <w:t xml:space="preserve">Муромцевского </w:t>
            </w:r>
            <w:r w:rsidR="007B2207">
              <w:rPr>
                <w:b w:val="0"/>
              </w:rPr>
              <w:t>муниципального района Омской области</w:t>
            </w:r>
          </w:p>
        </w:tc>
        <w:tc>
          <w:tcPr>
            <w:tcW w:w="4813" w:type="dxa"/>
          </w:tcPr>
          <w:p w:rsidR="00D569E4" w:rsidRDefault="00D569E4" w:rsidP="00893E82">
            <w:pPr>
              <w:pStyle w:val="a6"/>
              <w:ind w:left="0" w:right="218" w:firstLine="0"/>
              <w:jc w:val="center"/>
            </w:pPr>
          </w:p>
        </w:tc>
        <w:bookmarkStart w:id="0" w:name="_GoBack"/>
        <w:bookmarkEnd w:id="0"/>
      </w:tr>
    </w:tbl>
    <w:p w:rsidR="00D569E4" w:rsidRDefault="00D569E4" w:rsidP="00D569E4">
      <w:pPr>
        <w:pStyle w:val="a6"/>
        <w:spacing w:before="1"/>
        <w:ind w:left="567" w:firstLine="0"/>
        <w:jc w:val="left"/>
      </w:pPr>
    </w:p>
    <w:p w:rsidR="004B3A45" w:rsidRPr="00915078" w:rsidRDefault="004B3A45" w:rsidP="00915078">
      <w:pPr>
        <w:pStyle w:val="1"/>
        <w:spacing w:before="1" w:line="322" w:lineRule="exact"/>
        <w:ind w:left="0" w:right="73"/>
        <w:jc w:val="both"/>
        <w:rPr>
          <w:b w:val="0"/>
        </w:rPr>
      </w:pPr>
      <w:r w:rsidRPr="004B3A45">
        <w:rPr>
          <w:b w:val="0"/>
          <w:spacing w:val="-2"/>
          <w:kern w:val="2"/>
        </w:rPr>
        <w:t xml:space="preserve">В соответствии с частью 3 статьи 56.1 Федерального закона от 6 октября 2003 года № 131-ФЗ «Об общих принципах организации местного самоуправления </w:t>
      </w:r>
      <w:proofErr w:type="gramStart"/>
      <w:r w:rsidRPr="004B3A45">
        <w:rPr>
          <w:b w:val="0"/>
          <w:spacing w:val="-2"/>
          <w:kern w:val="2"/>
        </w:rPr>
        <w:t>в</w:t>
      </w:r>
      <w:proofErr w:type="gramEnd"/>
      <w:r w:rsidRPr="004B3A45">
        <w:rPr>
          <w:b w:val="0"/>
          <w:spacing w:val="-2"/>
          <w:kern w:val="2"/>
        </w:rPr>
        <w:t xml:space="preserve"> Российской Федерации», </w:t>
      </w:r>
      <w:r w:rsidR="00D20CF4">
        <w:t xml:space="preserve"> </w:t>
      </w:r>
      <w:proofErr w:type="gramStart"/>
      <w:r w:rsidR="00D20CF4" w:rsidRPr="00D20CF4">
        <w:rPr>
          <w:b w:val="0"/>
        </w:rPr>
        <w:t xml:space="preserve">руководствуясь </w:t>
      </w:r>
      <w:r w:rsidR="00D20CF4" w:rsidRPr="00D20CF4">
        <w:rPr>
          <w:rFonts w:eastAsia="Calibri"/>
          <w:b w:val="0"/>
        </w:rPr>
        <w:t xml:space="preserve">Уставом </w:t>
      </w:r>
      <w:r w:rsidR="00D20CF4" w:rsidRPr="00D20CF4">
        <w:rPr>
          <w:b w:val="0"/>
        </w:rPr>
        <w:t>Муромцевского городского</w:t>
      </w:r>
      <w:r w:rsidR="00D20CF4" w:rsidRPr="00D20CF4">
        <w:rPr>
          <w:b w:val="0"/>
          <w:iCs/>
        </w:rPr>
        <w:t xml:space="preserve"> поселения</w:t>
      </w:r>
      <w:r w:rsidR="00D20CF4" w:rsidRPr="00D20CF4">
        <w:rPr>
          <w:rFonts w:eastAsia="Calibri"/>
          <w:b w:val="0"/>
        </w:rPr>
        <w:t xml:space="preserve">  Муромцевского  муниципального района Омской области Совет </w:t>
      </w:r>
      <w:r w:rsidR="00D20CF4" w:rsidRPr="00D20CF4">
        <w:rPr>
          <w:b w:val="0"/>
        </w:rPr>
        <w:t>Муромцевского городского</w:t>
      </w:r>
      <w:r w:rsidR="00D20CF4" w:rsidRPr="00D20CF4">
        <w:rPr>
          <w:b w:val="0"/>
          <w:iCs/>
        </w:rPr>
        <w:t xml:space="preserve"> поселения</w:t>
      </w:r>
      <w:r w:rsidR="00D20CF4" w:rsidRPr="00D20CF4">
        <w:rPr>
          <w:rFonts w:eastAsia="Calibri"/>
          <w:b w:val="0"/>
        </w:rPr>
        <w:t xml:space="preserve"> Муромцевского  муниципального района Омской области  </w:t>
      </w:r>
      <w:r w:rsidR="00D20CF4" w:rsidRPr="00D20CF4">
        <w:rPr>
          <w:b w:val="0"/>
        </w:rPr>
        <w:t>Совет Муромцевского городского поселения  Муромцевского муниципального района Омской области РЕШИЛ</w:t>
      </w:r>
      <w:proofErr w:type="gramEnd"/>
      <w:r w:rsidR="00D20CF4" w:rsidRPr="00D20CF4">
        <w:rPr>
          <w:b w:val="0"/>
        </w:rPr>
        <w:t>:</w:t>
      </w:r>
    </w:p>
    <w:p w:rsidR="004B3A45" w:rsidRPr="00915078" w:rsidRDefault="00D20CF4" w:rsidP="00915078">
      <w:pPr>
        <w:pStyle w:val="1"/>
        <w:spacing w:before="1" w:line="322" w:lineRule="exact"/>
        <w:ind w:left="0" w:right="73"/>
        <w:jc w:val="both"/>
        <w:rPr>
          <w:b w:val="0"/>
        </w:rPr>
      </w:pPr>
      <w:r>
        <w:rPr>
          <w:b w:val="0"/>
          <w:kern w:val="2"/>
        </w:rPr>
        <w:t xml:space="preserve">         </w:t>
      </w:r>
      <w:r w:rsidR="004B3A45" w:rsidRPr="004B3A45">
        <w:rPr>
          <w:b w:val="0"/>
          <w:kern w:val="2"/>
        </w:rPr>
        <w:t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</w:t>
      </w:r>
      <w:r>
        <w:rPr>
          <w:b w:val="0"/>
          <w:kern w:val="2"/>
        </w:rPr>
        <w:t>числение в местный бюджет</w:t>
      </w:r>
      <w:r w:rsidR="004B3A45" w:rsidRPr="004B3A45">
        <w:rPr>
          <w:b w:val="0"/>
        </w:rPr>
        <w:t xml:space="preserve"> Администрации</w:t>
      </w:r>
      <w:r w:rsidR="00915078">
        <w:rPr>
          <w:b w:val="0"/>
        </w:rPr>
        <w:t xml:space="preserve"> </w:t>
      </w:r>
      <w:r w:rsidR="004B3A45" w:rsidRPr="004B3A45">
        <w:rPr>
          <w:b w:val="0"/>
        </w:rPr>
        <w:t>Мур</w:t>
      </w:r>
      <w:r w:rsidR="00915078">
        <w:rPr>
          <w:b w:val="0"/>
        </w:rPr>
        <w:t xml:space="preserve">омцевского городского поселения </w:t>
      </w:r>
      <w:r w:rsidR="004B3A45" w:rsidRPr="004B3A45">
        <w:rPr>
          <w:b w:val="0"/>
        </w:rPr>
        <w:t>Муромцевского муниципального района Омской области</w:t>
      </w:r>
      <w:r w:rsidR="004B3A45" w:rsidRPr="004B3A45">
        <w:rPr>
          <w:b w:val="0"/>
          <w:kern w:val="2"/>
        </w:rPr>
        <w:t>.</w:t>
      </w:r>
    </w:p>
    <w:p w:rsidR="004B3A45" w:rsidRPr="004B3A45" w:rsidRDefault="004B3A45" w:rsidP="004B3A4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4B3A45">
        <w:rPr>
          <w:rFonts w:ascii="Times New Roman" w:hAnsi="Times New Roman" w:cs="Times New Roman"/>
          <w:kern w:val="2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D569E4" w:rsidRDefault="00D569E4" w:rsidP="00D569E4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9E4" w:rsidRPr="00B91D4C" w:rsidRDefault="00D569E4" w:rsidP="00D569E4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Pr="00B91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Глава </w:t>
      </w:r>
    </w:p>
    <w:p w:rsidR="00D569E4" w:rsidRPr="00B91D4C" w:rsidRDefault="00D569E4" w:rsidP="00D569E4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91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Муромцевского городского  поселения                                                         Ф.А. Горбанин</w:t>
      </w:r>
    </w:p>
    <w:p w:rsidR="00D569E4" w:rsidRPr="00B91D4C" w:rsidRDefault="00D569E4" w:rsidP="00D569E4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9E4" w:rsidRPr="00B91D4C" w:rsidRDefault="00D569E4" w:rsidP="00D569E4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91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Председатель Совета </w:t>
      </w:r>
    </w:p>
    <w:p w:rsidR="00D569E4" w:rsidRPr="00B91D4C" w:rsidRDefault="00D569E4" w:rsidP="00D569E4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Муромцевского городского поселения                                                          Н.А. Демидова</w:t>
      </w:r>
    </w:p>
    <w:p w:rsidR="00D569E4" w:rsidRDefault="00D569E4" w:rsidP="00D569E4">
      <w:pPr>
        <w:rPr>
          <w:sz w:val="30"/>
          <w:szCs w:val="28"/>
        </w:rPr>
      </w:pPr>
    </w:p>
    <w:p w:rsidR="004B3A45" w:rsidRDefault="00D569E4" w:rsidP="00195E98">
      <w:pPr>
        <w:jc w:val="right"/>
        <w:rPr>
          <w:rFonts w:ascii="Times New Roman" w:hAnsi="Times New Roman" w:cs="Times New Roman"/>
          <w:sz w:val="28"/>
          <w:szCs w:val="28"/>
        </w:rPr>
      </w:pPr>
      <w:r w:rsidRPr="00D56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9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B3A45" w:rsidRDefault="004B3A45" w:rsidP="00195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3A45" w:rsidRDefault="004B3A45" w:rsidP="00195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3A45" w:rsidRDefault="004B3A45" w:rsidP="00195E9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3934"/>
      </w:tblGrid>
      <w:tr w:rsidR="00915078" w:rsidRPr="008B780A" w:rsidTr="00947E35">
        <w:trPr>
          <w:jc w:val="right"/>
        </w:trPr>
        <w:tc>
          <w:tcPr>
            <w:tcW w:w="3934" w:type="dxa"/>
          </w:tcPr>
          <w:p w:rsidR="00915078" w:rsidRPr="00915078" w:rsidRDefault="00915078" w:rsidP="00947E3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1507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Приложение к решению </w:t>
            </w:r>
            <w:r w:rsidRPr="00915078">
              <w:rPr>
                <w:rFonts w:ascii="Times New Roman" w:hAnsi="Times New Roman" w:cs="Times New Roman"/>
                <w:sz w:val="28"/>
                <w:szCs w:val="28"/>
              </w:rPr>
              <w:t>Администрации Муромцевского городского поселения Муромцевского муниципального района Омской области</w:t>
            </w:r>
          </w:p>
          <w:p w:rsidR="00915078" w:rsidRPr="008B780A" w:rsidRDefault="00915078" w:rsidP="00947E35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>о</w:t>
            </w:r>
            <w:r w:rsidR="008239D9">
              <w:rPr>
                <w:rFonts w:ascii="Times New Roman" w:hAnsi="Times New Roman"/>
                <w:kern w:val="2"/>
                <w:sz w:val="28"/>
                <w:szCs w:val="28"/>
              </w:rPr>
              <w:t xml:space="preserve">т «29» ноября 2021 </w:t>
            </w: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>г. №</w:t>
            </w:r>
            <w:r w:rsidR="008239D9">
              <w:rPr>
                <w:rFonts w:ascii="Times New Roman" w:hAnsi="Times New Roman"/>
                <w:kern w:val="2"/>
                <w:sz w:val="28"/>
                <w:szCs w:val="28"/>
              </w:rPr>
              <w:t xml:space="preserve"> 38</w:t>
            </w:r>
          </w:p>
        </w:tc>
      </w:tr>
    </w:tbl>
    <w:p w:rsidR="00915078" w:rsidRPr="008B780A" w:rsidRDefault="00915078" w:rsidP="00915078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15078" w:rsidRPr="008B780A" w:rsidRDefault="00915078" w:rsidP="00915078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15078" w:rsidRPr="00100B0E" w:rsidRDefault="00915078" w:rsidP="00915078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00B0E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:rsidR="00915078" w:rsidRPr="00100B0E" w:rsidRDefault="00915078" w:rsidP="0091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00B0E">
        <w:rPr>
          <w:rFonts w:ascii="Times New Roman" w:hAnsi="Times New Roman" w:cs="Times New Roman"/>
          <w:b/>
          <w:bCs/>
          <w:kern w:val="2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Pr="00100B0E">
        <w:rPr>
          <w:rFonts w:ascii="Times New Roman" w:hAnsi="Times New Roman" w:cs="Times New Roman"/>
          <w:b/>
          <w:bCs/>
          <w:kern w:val="2"/>
          <w:sz w:val="28"/>
          <w:szCs w:val="28"/>
        </w:rPr>
        <w:br/>
        <w:t>В МЕСТНЫЙ БЮДЖЕТ МУНИЦИПАЛЬНОГО ОБРАЗОВАНИЯ</w:t>
      </w:r>
      <w:r w:rsidRPr="00100B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00B0E">
        <w:rPr>
          <w:rFonts w:ascii="Times New Roman" w:hAnsi="Times New Roman" w:cs="Times New Roman"/>
          <w:b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</w:p>
    <w:p w:rsidR="00915078" w:rsidRPr="00915078" w:rsidRDefault="00915078" w:rsidP="00915078">
      <w:pPr>
        <w:keepNext/>
        <w:spacing w:after="0" w:line="240" w:lineRule="auto"/>
        <w:ind w:left="360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15078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Глава 1. Общие положения</w:t>
      </w:r>
    </w:p>
    <w:p w:rsidR="00915078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15078" w:rsidRPr="00100B0E" w:rsidRDefault="00D20CF4" w:rsidP="00D20CF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="00915078" w:rsidRPr="00BB2BB4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>
        <w:rPr>
          <w:rFonts w:ascii="Times New Roman" w:hAnsi="Times New Roman"/>
          <w:kern w:val="2"/>
          <w:sz w:val="28"/>
          <w:szCs w:val="28"/>
        </w:rPr>
        <w:t>Настоящий п</w:t>
      </w:r>
      <w:r w:rsidR="00915078" w:rsidRPr="00BB2BB4">
        <w:rPr>
          <w:rFonts w:ascii="Times New Roman" w:hAnsi="Times New Roman"/>
          <w:kern w:val="2"/>
          <w:sz w:val="28"/>
          <w:szCs w:val="28"/>
        </w:rPr>
        <w:t xml:space="preserve">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="00100B0E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  <w:r w:rsidR="00915078" w:rsidRPr="00BB2BB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915078" w:rsidRPr="00BB2BB4">
        <w:rPr>
          <w:rFonts w:ascii="Times New Roman" w:hAnsi="Times New Roman"/>
          <w:kern w:val="2"/>
          <w:sz w:val="28"/>
          <w:szCs w:val="28"/>
        </w:rPr>
        <w:t>(далее – муниципальное образование)</w:t>
      </w:r>
      <w:r w:rsidR="00915078" w:rsidRPr="00BB2BB4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915078" w:rsidRPr="00100B0E" w:rsidRDefault="00D20CF4" w:rsidP="00D20CF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15078">
        <w:rPr>
          <w:rFonts w:ascii="Times New Roman" w:hAnsi="Times New Roman"/>
          <w:kern w:val="2"/>
          <w:sz w:val="28"/>
          <w:szCs w:val="28"/>
        </w:rPr>
        <w:t xml:space="preserve">2. Расчет и возврат </w:t>
      </w:r>
      <w:r w:rsidR="00915078" w:rsidRPr="00BB2BB4">
        <w:rPr>
          <w:rFonts w:ascii="Times New Roman" w:hAnsi="Times New Roman"/>
          <w:kern w:val="2"/>
          <w:sz w:val="28"/>
          <w:szCs w:val="28"/>
        </w:rPr>
        <w:t>сумм инициативных плат</w:t>
      </w:r>
      <w:r w:rsidR="00915078">
        <w:rPr>
          <w:rFonts w:ascii="Times New Roman" w:hAnsi="Times New Roman"/>
          <w:kern w:val="2"/>
          <w:sz w:val="28"/>
          <w:szCs w:val="28"/>
        </w:rPr>
        <w:t>ежей, подлежащих возврату лицам</w:t>
      </w:r>
      <w:r w:rsidR="00915078" w:rsidRPr="00BB2BB4">
        <w:rPr>
          <w:rFonts w:ascii="Times New Roman" w:hAnsi="Times New Roman"/>
          <w:kern w:val="2"/>
          <w:sz w:val="28"/>
          <w:szCs w:val="28"/>
        </w:rPr>
        <w:t>, осуществившим их перечисление в местный бюджет муниципального образования</w:t>
      </w:r>
      <w:r w:rsidR="00915078">
        <w:rPr>
          <w:rFonts w:ascii="Times New Roman" w:hAnsi="Times New Roman"/>
          <w:kern w:val="2"/>
          <w:sz w:val="28"/>
          <w:szCs w:val="28"/>
        </w:rPr>
        <w:t xml:space="preserve">, осуществляется </w:t>
      </w:r>
      <w:r w:rsidR="00915078" w:rsidRPr="00694B0F">
        <w:rPr>
          <w:rFonts w:ascii="Times New Roman" w:hAnsi="Times New Roman"/>
          <w:sz w:val="28"/>
          <w:szCs w:val="28"/>
        </w:rPr>
        <w:t>администратором доходов бюджета</w:t>
      </w:r>
      <w:r w:rsidR="00915078">
        <w:rPr>
          <w:rFonts w:ascii="Times New Roman" w:hAnsi="Times New Roman"/>
          <w:kern w:val="2"/>
          <w:sz w:val="28"/>
          <w:szCs w:val="28"/>
        </w:rPr>
        <w:t xml:space="preserve"> </w:t>
      </w:r>
      <w:r w:rsidR="00100B0E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  <w:r w:rsidR="00915078">
        <w:rPr>
          <w:rFonts w:ascii="Times New Roman" w:hAnsi="Times New Roman"/>
          <w:bCs/>
          <w:i/>
          <w:kern w:val="2"/>
          <w:sz w:val="28"/>
          <w:szCs w:val="28"/>
        </w:rPr>
        <w:t xml:space="preserve"> </w:t>
      </w:r>
      <w:r w:rsidR="00915078" w:rsidRPr="00EB712B">
        <w:rPr>
          <w:rFonts w:ascii="Times New Roman" w:hAnsi="Times New Roman"/>
          <w:bCs/>
          <w:kern w:val="2"/>
          <w:sz w:val="28"/>
          <w:szCs w:val="28"/>
        </w:rPr>
        <w:t>(далее – уполномоченный орган)</w:t>
      </w:r>
      <w:r w:rsidR="00915078" w:rsidRPr="00EB712B">
        <w:rPr>
          <w:rFonts w:ascii="Times New Roman" w:hAnsi="Times New Roman"/>
          <w:kern w:val="2"/>
          <w:sz w:val="28"/>
          <w:szCs w:val="28"/>
        </w:rPr>
        <w:t>.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15078" w:rsidRPr="00EB712B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B712B">
        <w:rPr>
          <w:rFonts w:ascii="Times New Roman" w:hAnsi="Times New Roman"/>
          <w:bCs/>
          <w:kern w:val="2"/>
          <w:sz w:val="28"/>
          <w:szCs w:val="28"/>
        </w:rPr>
        <w:t xml:space="preserve">Глава 2. Порядок расчета </w:t>
      </w:r>
      <w:r w:rsidRPr="00EB712B">
        <w:rPr>
          <w:rFonts w:ascii="Times New Roman" w:hAnsi="Times New Roman"/>
          <w:kern w:val="2"/>
          <w:sz w:val="28"/>
          <w:szCs w:val="28"/>
        </w:rPr>
        <w:t>сумм инициативных</w:t>
      </w:r>
      <w:r w:rsidRPr="00EB712B">
        <w:rPr>
          <w:rFonts w:ascii="Times New Roman" w:hAnsi="Times New Roman"/>
          <w:kern w:val="2"/>
          <w:sz w:val="28"/>
          <w:szCs w:val="28"/>
        </w:rPr>
        <w:br/>
        <w:t>платежей, подлежащих возврату</w:t>
      </w:r>
    </w:p>
    <w:p w:rsidR="00915078" w:rsidRPr="00EB712B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</w:t>
      </w:r>
      <w:r w:rsidRPr="00EB712B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EB712B">
        <w:rPr>
          <w:rFonts w:ascii="Times New Roman" w:hAnsi="Times New Roman"/>
          <w:kern w:val="2"/>
          <w:sz w:val="28"/>
          <w:szCs w:val="28"/>
        </w:rPr>
        <w:t>По окончании каждого финансового года, но не позднее 1 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1) реализация </w:t>
      </w:r>
      <w:proofErr w:type="gramStart"/>
      <w:r w:rsidRPr="00EB712B">
        <w:rPr>
          <w:rFonts w:ascii="Times New Roman" w:hAnsi="Times New Roman"/>
          <w:kern w:val="2"/>
          <w:sz w:val="28"/>
          <w:szCs w:val="28"/>
        </w:rPr>
        <w:t>которых</w:t>
      </w:r>
      <w:proofErr w:type="gramEnd"/>
      <w:r w:rsidRPr="00EB712B">
        <w:rPr>
          <w:rFonts w:ascii="Times New Roman" w:hAnsi="Times New Roman"/>
          <w:kern w:val="2"/>
          <w:sz w:val="28"/>
          <w:szCs w:val="28"/>
        </w:rPr>
        <w:t xml:space="preserve"> завершена в истекшем финансовом году;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2) реализация которых не завершена в истекшем финансовом году, при этом срок </w:t>
      </w:r>
      <w:proofErr w:type="gramStart"/>
      <w:r w:rsidRPr="00EB712B">
        <w:rPr>
          <w:rFonts w:ascii="Times New Roman" w:hAnsi="Times New Roman"/>
          <w:kern w:val="2"/>
          <w:sz w:val="28"/>
          <w:szCs w:val="28"/>
        </w:rPr>
        <w:t>реализации</w:t>
      </w:r>
      <w:proofErr w:type="gramEnd"/>
      <w:r w:rsidRPr="00EB712B">
        <w:rPr>
          <w:rFonts w:ascii="Times New Roman" w:hAnsi="Times New Roman"/>
          <w:kern w:val="2"/>
          <w:sz w:val="28"/>
          <w:szCs w:val="28"/>
        </w:rPr>
        <w:t xml:space="preserve"> которых истек и не был продлен.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EB712B">
        <w:rPr>
          <w:rFonts w:ascii="Times New Roman" w:hAnsi="Times New Roman"/>
          <w:kern w:val="2"/>
          <w:sz w:val="28"/>
          <w:szCs w:val="28"/>
        </w:rPr>
        <w:t>. 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1) уплачивались ли гражданами, индивидуальными предпринимателями и </w:t>
      </w:r>
      <w:r>
        <w:rPr>
          <w:rFonts w:ascii="Times New Roman" w:hAnsi="Times New Roman"/>
          <w:kern w:val="2"/>
          <w:sz w:val="28"/>
          <w:szCs w:val="28"/>
        </w:rPr>
        <w:t xml:space="preserve">(или) 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образованными в соответствии с законодательством Российской Федерации юридическими лицами </w:t>
      </w:r>
      <w:r>
        <w:rPr>
          <w:rFonts w:ascii="Times New Roman" w:hAnsi="Times New Roman"/>
          <w:kern w:val="2"/>
          <w:sz w:val="28"/>
          <w:szCs w:val="28"/>
        </w:rPr>
        <w:t xml:space="preserve">в местный бюджет муниципального образования </w:t>
      </w:r>
      <w:r w:rsidRPr="00EB712B">
        <w:rPr>
          <w:rFonts w:ascii="Times New Roman" w:hAnsi="Times New Roman"/>
          <w:kern w:val="2"/>
          <w:sz w:val="28"/>
          <w:szCs w:val="28"/>
        </w:rPr>
        <w:lastRenderedPageBreak/>
        <w:t>инициативные платежи в целях реализации соответствующего инициативного проекта;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:rsidR="00915078" w:rsidRPr="00EB712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>3) 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>
        <w:rPr>
          <w:rFonts w:ascii="Times New Roman" w:hAnsi="Times New Roman"/>
          <w:kern w:val="2"/>
          <w:sz w:val="28"/>
          <w:szCs w:val="28"/>
        </w:rPr>
        <w:t xml:space="preserve">в целях реализации </w:t>
      </w:r>
      <w:r w:rsidRPr="00EB712B">
        <w:rPr>
          <w:rFonts w:ascii="Times New Roman" w:hAnsi="Times New Roman"/>
          <w:kern w:val="2"/>
          <w:sz w:val="28"/>
          <w:szCs w:val="28"/>
        </w:rPr>
        <w:t>соответствующе</w:t>
      </w:r>
      <w:r>
        <w:rPr>
          <w:rFonts w:ascii="Times New Roman" w:hAnsi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 инициативно</w:t>
      </w:r>
      <w:r>
        <w:rPr>
          <w:rFonts w:ascii="Times New Roman" w:hAnsi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/>
          <w:kern w:val="2"/>
          <w:sz w:val="28"/>
          <w:szCs w:val="28"/>
        </w:rPr>
        <w:t>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6. Результаты проверки, предусмотренной пунктами 6, 7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6 настоящего Порядка.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7. Отчеты о поступлении инициативных платежей не позднее 25 апреля представляются уполномоченным органом на рассмотрение  </w:t>
      </w:r>
      <w:r w:rsidR="00100B0E">
        <w:rPr>
          <w:rFonts w:ascii="Times New Roman" w:hAnsi="Times New Roman"/>
          <w:kern w:val="2"/>
          <w:sz w:val="28"/>
          <w:szCs w:val="28"/>
        </w:rPr>
        <w:t xml:space="preserve">главы  </w:t>
      </w:r>
      <w:r w:rsidR="00100B0E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</w:p>
    <w:p w:rsidR="00915078" w:rsidRPr="00100B0E" w:rsidRDefault="00D20CF4" w:rsidP="00D20CF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="00915078">
        <w:rPr>
          <w:rFonts w:ascii="Times New Roman" w:hAnsi="Times New Roman"/>
          <w:kern w:val="2"/>
          <w:sz w:val="28"/>
          <w:szCs w:val="28"/>
        </w:rPr>
        <w:t xml:space="preserve">8. </w:t>
      </w:r>
      <w:r w:rsidR="00100B0E"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915078">
        <w:rPr>
          <w:rFonts w:ascii="Times New Roman" w:hAnsi="Times New Roman"/>
          <w:kern w:val="2"/>
          <w:sz w:val="28"/>
          <w:szCs w:val="28"/>
        </w:rPr>
        <w:t xml:space="preserve"> </w:t>
      </w:r>
      <w:r w:rsidR="00100B0E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  <w:r w:rsidR="00100B0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5078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915078">
        <w:rPr>
          <w:rFonts w:ascii="Times New Roman" w:hAnsi="Times New Roman"/>
          <w:kern w:val="2"/>
          <w:sz w:val="28"/>
          <w:szCs w:val="28"/>
        </w:rPr>
        <w:t>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Не позднее двух рабочих дней со дня принятия гл</w:t>
      </w:r>
      <w:r w:rsidR="00D20CF4">
        <w:rPr>
          <w:rFonts w:ascii="Times New Roman" w:hAnsi="Times New Roman"/>
          <w:kern w:val="2"/>
          <w:sz w:val="28"/>
          <w:szCs w:val="28"/>
        </w:rPr>
        <w:t xml:space="preserve">авой  </w:t>
      </w:r>
      <w:r w:rsidR="00D20CF4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  <w:r>
        <w:rPr>
          <w:rFonts w:ascii="Times New Roman" w:hAnsi="Times New Roman"/>
          <w:kern w:val="2"/>
          <w:sz w:val="28"/>
          <w:szCs w:val="28"/>
        </w:rPr>
        <w:t xml:space="preserve"> решения о возврате инициативных платежей (остатка инициативных платежей) соответствующий отчет о поступлении инициативных платежей передается лиц</w:t>
      </w:r>
      <w:r w:rsidRPr="00B336C5">
        <w:rPr>
          <w:rFonts w:ascii="Times New Roman" w:hAnsi="Times New Roman"/>
          <w:kern w:val="2"/>
          <w:sz w:val="28"/>
          <w:szCs w:val="28"/>
        </w:rPr>
        <w:t>ом, отвечающим за дело</w:t>
      </w:r>
      <w:r w:rsidR="00D20CF4">
        <w:rPr>
          <w:rFonts w:ascii="Times New Roman" w:hAnsi="Times New Roman"/>
          <w:kern w:val="2"/>
          <w:sz w:val="28"/>
          <w:szCs w:val="28"/>
        </w:rPr>
        <w:t xml:space="preserve">производство в </w:t>
      </w:r>
      <w:r w:rsidR="00D20CF4" w:rsidRPr="00915078">
        <w:rPr>
          <w:rFonts w:ascii="Times New Roman" w:hAnsi="Times New Roman" w:cs="Times New Roman"/>
          <w:sz w:val="28"/>
          <w:szCs w:val="28"/>
        </w:rPr>
        <w:t>Администрации Муромцевского городского поселения Муромцевского муниципального района Омской области</w:t>
      </w:r>
      <w:r w:rsidR="00D20CF4" w:rsidRPr="00456DE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456DE3">
        <w:rPr>
          <w:rFonts w:ascii="Times New Roman" w:hAnsi="Times New Roman"/>
          <w:bCs/>
          <w:kern w:val="2"/>
          <w:sz w:val="28"/>
          <w:szCs w:val="28"/>
        </w:rPr>
        <w:t>(далее – Администрация)</w:t>
      </w:r>
      <w:r w:rsidRPr="00B336C5">
        <w:rPr>
          <w:rFonts w:ascii="Times New Roman" w:hAnsi="Times New Roman"/>
          <w:kern w:val="2"/>
          <w:sz w:val="28"/>
          <w:szCs w:val="28"/>
        </w:rPr>
        <w:t>, в уполномоченный орган</w:t>
      </w:r>
      <w:r>
        <w:rPr>
          <w:rFonts w:ascii="Times New Roman" w:hAnsi="Times New Roman"/>
          <w:kern w:val="2"/>
          <w:sz w:val="28"/>
          <w:szCs w:val="28"/>
        </w:rPr>
        <w:t>, а также в тот же срок размещается на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официальном </w:t>
      </w:r>
      <w:proofErr w:type="gramStart"/>
      <w:r w:rsidRPr="00CC15D5">
        <w:rPr>
          <w:rFonts w:ascii="Times New Roman" w:hAnsi="Times New Roman"/>
          <w:kern w:val="2"/>
          <w:sz w:val="28"/>
          <w:szCs w:val="28"/>
        </w:rPr>
        <w:t>сайте</w:t>
      </w:r>
      <w:proofErr w:type="gramEnd"/>
      <w:r w:rsidRPr="00CC15D5">
        <w:rPr>
          <w:rFonts w:ascii="Times New Roman" w:hAnsi="Times New Roman"/>
          <w:kern w:val="2"/>
          <w:sz w:val="28"/>
          <w:szCs w:val="28"/>
        </w:rPr>
        <w:t xml:space="preserve"> муниципального образования в информационно-телекоммуникационной сети «Интернет</w:t>
      </w:r>
      <w:r w:rsidRPr="00CA50CA">
        <w:rPr>
          <w:rFonts w:ascii="Times New Roman" w:hAnsi="Times New Roman"/>
          <w:b/>
          <w:kern w:val="2"/>
          <w:sz w:val="28"/>
          <w:szCs w:val="28"/>
        </w:rPr>
        <w:t>»</w:t>
      </w:r>
      <w:r w:rsidRPr="0018675C">
        <w:rPr>
          <w:rFonts w:ascii="Times New Roman" w:hAnsi="Times New Roman"/>
          <w:kern w:val="2"/>
          <w:sz w:val="28"/>
          <w:szCs w:val="28"/>
        </w:rPr>
        <w:t xml:space="preserve"> (далее – официальный сайт) с соблюдением законодательства о персональных данных.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10</w:t>
      </w:r>
      <w:r w:rsidRPr="0018675C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Pr="0018675C">
        <w:rPr>
          <w:rFonts w:ascii="Times New Roman" w:hAnsi="Times New Roman"/>
          <w:kern w:val="2"/>
          <w:sz w:val="28"/>
          <w:szCs w:val="28"/>
        </w:rPr>
        <w:t xml:space="preserve">В случае если инициативный проект не был реализован, уполномоченный орган на основании отчета о поступлении инициативных платежей, иных сведений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</w:t>
      </w:r>
      <w:r w:rsidRPr="0018675C">
        <w:rPr>
          <w:rFonts w:ascii="Times New Roman" w:hAnsi="Times New Roman"/>
          <w:kern w:val="2"/>
          <w:sz w:val="28"/>
          <w:szCs w:val="28"/>
        </w:rPr>
        <w:lastRenderedPageBreak/>
        <w:t>платежей, уплаченных соответствующим лицом п</w:t>
      </w:r>
      <w:r>
        <w:rPr>
          <w:rFonts w:ascii="Times New Roman" w:hAnsi="Times New Roman"/>
          <w:kern w:val="2"/>
          <w:sz w:val="28"/>
          <w:szCs w:val="28"/>
        </w:rPr>
        <w:t>о данному инициативному проекту)</w:t>
      </w:r>
      <w:r w:rsidRPr="0018675C">
        <w:rPr>
          <w:rFonts w:ascii="Times New Roman" w:hAnsi="Times New Roman"/>
          <w:kern w:val="2"/>
          <w:sz w:val="28"/>
          <w:szCs w:val="28"/>
        </w:rPr>
        <w:t>.</w:t>
      </w:r>
      <w:proofErr w:type="gramEnd"/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11</w:t>
      </w:r>
      <w:r w:rsidRPr="0018675C">
        <w:rPr>
          <w:rFonts w:ascii="Times New Roman" w:hAnsi="Times New Roman"/>
          <w:kern w:val="2"/>
          <w:sz w:val="28"/>
          <w:szCs w:val="28"/>
        </w:rPr>
        <w:t>. 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1) общую сумму поступивших инициативных платежей по данному инициативному проекту;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:rsidR="00915078" w:rsidRPr="0018675C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4)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915078" w:rsidRPr="00B336C5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15078" w:rsidRPr="00957E0B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957E0B">
        <w:rPr>
          <w:rFonts w:ascii="Times New Roman" w:hAnsi="Times New Roman"/>
          <w:bCs/>
          <w:kern w:val="2"/>
          <w:sz w:val="28"/>
          <w:szCs w:val="28"/>
        </w:rPr>
        <w:t xml:space="preserve">Глава 3. Порядок </w:t>
      </w:r>
      <w:r w:rsidRPr="00957E0B">
        <w:rPr>
          <w:rFonts w:ascii="Times New Roman" w:hAnsi="Times New Roman"/>
          <w:kern w:val="2"/>
          <w:sz w:val="28"/>
          <w:szCs w:val="28"/>
        </w:rPr>
        <w:t>возврата сумм инициативных платежей</w:t>
      </w:r>
    </w:p>
    <w:p w:rsidR="00915078" w:rsidRPr="00957E0B" w:rsidRDefault="00915078" w:rsidP="009150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bCs/>
          <w:kern w:val="2"/>
          <w:sz w:val="28"/>
          <w:szCs w:val="28"/>
        </w:rPr>
        <w:t>12.</w:t>
      </w:r>
      <w:r w:rsidRPr="00957E0B">
        <w:rPr>
          <w:rFonts w:ascii="Times New Roman" w:hAnsi="Times New Roman"/>
          <w:kern w:val="2"/>
          <w:sz w:val="28"/>
          <w:szCs w:val="28"/>
        </w:rPr>
        <w:t xml:space="preserve">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t>13. Лицо, осуществившее перечисление инициативного платежа (инициативных платежей), вправе обратиться в Администрацию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t>14. 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t>15. Администрация рассматривает поступившее заявление о возврате инициативного платежа (остатка инициативного платежа) не позднее 10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lastRenderedPageBreak/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915078" w:rsidRPr="00957E0B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t>16. О принятии решения об отказе в возврате заявителю инициативного платежа (остатка инициативного платежа) Администрация уведомляет заявителя в течение 5 рабочих дней со дня принятия указанного решения.</w:t>
      </w:r>
    </w:p>
    <w:p w:rsidR="00915078" w:rsidRDefault="00915078" w:rsidP="0091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57E0B">
        <w:rPr>
          <w:rFonts w:ascii="Times New Roman" w:hAnsi="Times New Roman"/>
          <w:kern w:val="2"/>
          <w:sz w:val="28"/>
          <w:szCs w:val="28"/>
        </w:rPr>
        <w:t>17. В случае принятия Администрацией 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20 рабочих дней со дня получения Администрацией указанного заявления.</w:t>
      </w:r>
    </w:p>
    <w:p w:rsidR="00915078" w:rsidRDefault="00915078" w:rsidP="00915078">
      <w:pPr>
        <w:pStyle w:val="ConsPlusNormal"/>
      </w:pPr>
    </w:p>
    <w:p w:rsidR="002709F8" w:rsidRPr="00D569E4" w:rsidRDefault="002709F8">
      <w:pPr>
        <w:rPr>
          <w:rFonts w:ascii="Times New Roman" w:hAnsi="Times New Roman" w:cs="Times New Roman"/>
          <w:sz w:val="28"/>
          <w:szCs w:val="28"/>
        </w:rPr>
      </w:pPr>
    </w:p>
    <w:sectPr w:rsidR="002709F8" w:rsidRPr="00D569E4" w:rsidSect="007F50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D6D"/>
    <w:multiLevelType w:val="hybridMultilevel"/>
    <w:tmpl w:val="1E32C8A0"/>
    <w:lvl w:ilvl="0" w:tplc="16C00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516A8"/>
    <w:multiLevelType w:val="hybridMultilevel"/>
    <w:tmpl w:val="6206F616"/>
    <w:lvl w:ilvl="0" w:tplc="7AB86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4">
    <w:nsid w:val="74BD35AD"/>
    <w:multiLevelType w:val="hybridMultilevel"/>
    <w:tmpl w:val="92927584"/>
    <w:lvl w:ilvl="0" w:tplc="46D4A6C0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09F8"/>
    <w:rsid w:val="000408D0"/>
    <w:rsid w:val="000468C1"/>
    <w:rsid w:val="000A16D8"/>
    <w:rsid w:val="000B29BF"/>
    <w:rsid w:val="000B30BE"/>
    <w:rsid w:val="00100B0E"/>
    <w:rsid w:val="00195E98"/>
    <w:rsid w:val="002002D9"/>
    <w:rsid w:val="002245B3"/>
    <w:rsid w:val="002709F8"/>
    <w:rsid w:val="002C3B56"/>
    <w:rsid w:val="003072C7"/>
    <w:rsid w:val="004A36B1"/>
    <w:rsid w:val="004B3A45"/>
    <w:rsid w:val="006C62EB"/>
    <w:rsid w:val="007B2207"/>
    <w:rsid w:val="007B7CFF"/>
    <w:rsid w:val="007F50F8"/>
    <w:rsid w:val="00814F15"/>
    <w:rsid w:val="008239D9"/>
    <w:rsid w:val="00915078"/>
    <w:rsid w:val="009721BF"/>
    <w:rsid w:val="00AF35E4"/>
    <w:rsid w:val="00B91D4C"/>
    <w:rsid w:val="00CB2B61"/>
    <w:rsid w:val="00D20CF4"/>
    <w:rsid w:val="00D569E4"/>
    <w:rsid w:val="00E9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F"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709F8"/>
    <w:pPr>
      <w:ind w:left="720"/>
      <w:contextualSpacing/>
    </w:pPr>
  </w:style>
  <w:style w:type="paragraph" w:styleId="a5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2021-11-29T04:29:00Z</cp:lastPrinted>
  <dcterms:created xsi:type="dcterms:W3CDTF">2021-07-08T08:51:00Z</dcterms:created>
  <dcterms:modified xsi:type="dcterms:W3CDTF">2021-11-29T09:42:00Z</dcterms:modified>
</cp:coreProperties>
</file>